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tblBorders>
          <w:top w:val="none" w:sz="0" w:space="0" w:color="auto"/>
          <w:left w:val="none" w:sz="0" w:space="0" w:color="auto"/>
          <w:right w:val="none" w:sz="0" w:space="0" w:color="auto"/>
        </w:tblBorders>
        <w:tblLook w:val="04A0" w:firstRow="1" w:lastRow="0" w:firstColumn="1" w:lastColumn="0" w:noHBand="0" w:noVBand="1"/>
      </w:tblPr>
      <w:tblGrid>
        <w:gridCol w:w="1985"/>
        <w:gridCol w:w="267"/>
        <w:gridCol w:w="2214"/>
        <w:gridCol w:w="2074"/>
        <w:gridCol w:w="216"/>
        <w:gridCol w:w="2314"/>
      </w:tblGrid>
      <w:tr w:rsidR="007D1323" w:rsidRPr="00DD6CC3" w:rsidTr="00BA040C">
        <w:tc>
          <w:tcPr>
            <w:tcW w:w="9286" w:type="dxa"/>
            <w:gridSpan w:val="6"/>
            <w:tcBorders>
              <w:bottom w:val="nil"/>
            </w:tcBorders>
          </w:tcPr>
          <w:p w:rsidR="007D1323" w:rsidRDefault="007D1323" w:rsidP="00BA040C">
            <w:pPr>
              <w:pStyle w:val="TITOLOINDICE"/>
              <w:jc w:val="center"/>
              <w:rPr>
                <w:rFonts w:ascii="Times New Roman" w:hAnsi="Times New Roman"/>
                <w:sz w:val="24"/>
                <w:szCs w:val="24"/>
              </w:rPr>
            </w:pPr>
            <w:r>
              <w:rPr>
                <w:rFonts w:ascii="Times New Roman" w:hAnsi="Times New Roman"/>
                <w:noProof/>
                <w:sz w:val="24"/>
                <w:szCs w:val="24"/>
              </w:rPr>
              <w:drawing>
                <wp:inline distT="0" distB="0" distL="0" distR="0" wp14:anchorId="2D8265E1" wp14:editId="7E8B3A55">
                  <wp:extent cx="540000" cy="738000"/>
                  <wp:effectExtent l="0" t="0" r="6350" b="0"/>
                  <wp:docPr id="38" name="Immagine 38"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rbetello-Stemm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 cy="738000"/>
                          </a:xfrm>
                          <a:prstGeom prst="rect">
                            <a:avLst/>
                          </a:prstGeom>
                        </pic:spPr>
                      </pic:pic>
                    </a:graphicData>
                  </a:graphic>
                </wp:inline>
              </w:drawing>
            </w:r>
          </w:p>
          <w:p w:rsidR="007D1323" w:rsidRPr="00BF3FE5" w:rsidRDefault="007D1323" w:rsidP="00BA040C">
            <w:pPr>
              <w:pStyle w:val="TITOLOINDICE"/>
              <w:jc w:val="center"/>
              <w:rPr>
                <w:rFonts w:ascii="Times New Roman" w:hAnsi="Times New Roman"/>
                <w:sz w:val="32"/>
                <w:szCs w:val="32"/>
              </w:rPr>
            </w:pPr>
            <w:r w:rsidRPr="00BF3FE5">
              <w:rPr>
                <w:rFonts w:ascii="Times New Roman" w:hAnsi="Times New Roman"/>
                <w:sz w:val="32"/>
                <w:szCs w:val="32"/>
              </w:rPr>
              <w:t>Regione Toscana</w:t>
            </w:r>
          </w:p>
          <w:p w:rsidR="007D1323" w:rsidRPr="00BF3FE5" w:rsidRDefault="007D1323" w:rsidP="00BA040C">
            <w:pPr>
              <w:pStyle w:val="TITOLOINDICE"/>
              <w:jc w:val="center"/>
              <w:rPr>
                <w:rFonts w:ascii="Times New Roman" w:hAnsi="Times New Roman"/>
                <w:sz w:val="36"/>
                <w:szCs w:val="36"/>
              </w:rPr>
            </w:pPr>
            <w:r w:rsidRPr="00BF3FE5">
              <w:rPr>
                <w:rFonts w:ascii="Times New Roman" w:hAnsi="Times New Roman"/>
                <w:sz w:val="36"/>
                <w:szCs w:val="36"/>
              </w:rPr>
              <w:t>Comune di Orbetello</w:t>
            </w:r>
          </w:p>
          <w:p w:rsidR="007D1323" w:rsidRPr="00D37EB2" w:rsidRDefault="007D1323" w:rsidP="00BA040C">
            <w:pPr>
              <w:pStyle w:val="TITOLOINDICE"/>
              <w:jc w:val="center"/>
              <w:rPr>
                <w:rFonts w:ascii="Times New Roman" w:hAnsi="Times New Roman" w:cs="Times New Roman"/>
                <w:sz w:val="32"/>
                <w:szCs w:val="32"/>
              </w:rPr>
            </w:pPr>
          </w:p>
        </w:tc>
      </w:tr>
      <w:tr w:rsidR="007D1323" w:rsidRPr="00DD6CC3" w:rsidTr="00BA040C">
        <w:tc>
          <w:tcPr>
            <w:tcW w:w="9286" w:type="dxa"/>
            <w:gridSpan w:val="6"/>
            <w:tcBorders>
              <w:top w:val="nil"/>
              <w:bottom w:val="nil"/>
            </w:tcBorders>
          </w:tcPr>
          <w:p w:rsidR="007D1323" w:rsidRPr="00DD6CC3" w:rsidRDefault="007D1323" w:rsidP="00BA040C">
            <w:pPr>
              <w:pStyle w:val="TITOLOINDICE"/>
              <w:rPr>
                <w:rFonts w:ascii="Times New Roman" w:hAnsi="Times New Roman" w:cs="Times New Roman"/>
                <w:sz w:val="24"/>
                <w:szCs w:val="24"/>
              </w:rPr>
            </w:pPr>
            <w:r>
              <w:rPr>
                <w:rFonts w:ascii="Times New Roman" w:hAnsi="Times New Roman"/>
                <w:noProof/>
                <w:sz w:val="24"/>
                <w:szCs w:val="24"/>
              </w:rPr>
              <w:drawing>
                <wp:inline distT="0" distB="0" distL="0" distR="0" wp14:anchorId="3E49C7AA" wp14:editId="2F7D971B">
                  <wp:extent cx="6181065" cy="2398144"/>
                  <wp:effectExtent l="0" t="0" r="4445" b="2540"/>
                  <wp:docPr id="21" name="Immagine 21" descr="Immagine che contiene esterni, erba, acqua, cam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lamone_Cartiglio 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5404" cy="2399827"/>
                          </a:xfrm>
                          <a:prstGeom prst="rect">
                            <a:avLst/>
                          </a:prstGeom>
                        </pic:spPr>
                      </pic:pic>
                    </a:graphicData>
                  </a:graphic>
                </wp:inline>
              </w:drawing>
            </w:r>
          </w:p>
        </w:tc>
      </w:tr>
      <w:tr w:rsidR="007D1323" w:rsidRPr="00537C1E" w:rsidTr="00BA040C">
        <w:tc>
          <w:tcPr>
            <w:tcW w:w="9286" w:type="dxa"/>
            <w:gridSpan w:val="6"/>
            <w:tcBorders>
              <w:top w:val="nil"/>
            </w:tcBorders>
          </w:tcPr>
          <w:p w:rsidR="007D1323" w:rsidRDefault="007D1323" w:rsidP="00BA040C">
            <w:pPr>
              <w:pStyle w:val="TITOLOINDICE"/>
              <w:jc w:val="center"/>
              <w:rPr>
                <w:rFonts w:ascii="Times New Roman" w:hAnsi="Times New Roman"/>
                <w:sz w:val="32"/>
                <w:szCs w:val="32"/>
              </w:rPr>
            </w:pPr>
          </w:p>
          <w:p w:rsidR="007D1323" w:rsidRPr="00BF3FE5" w:rsidRDefault="007D1323" w:rsidP="00BA040C">
            <w:pPr>
              <w:pStyle w:val="TITOLOINDICE"/>
              <w:jc w:val="center"/>
              <w:rPr>
                <w:rFonts w:ascii="Times New Roman" w:hAnsi="Times New Roman"/>
                <w:sz w:val="36"/>
                <w:szCs w:val="36"/>
              </w:rPr>
            </w:pPr>
            <w:r w:rsidRPr="00BF3FE5">
              <w:rPr>
                <w:rFonts w:ascii="Times New Roman" w:hAnsi="Times New Roman" w:cs="Times New Roman"/>
                <w:sz w:val="36"/>
                <w:szCs w:val="36"/>
              </w:rPr>
              <w:t xml:space="preserve">PIANO REGOLATORE PORTUALE </w:t>
            </w:r>
          </w:p>
          <w:p w:rsidR="007D1323" w:rsidRPr="00BF3FE5" w:rsidRDefault="007D1323" w:rsidP="00BA040C">
            <w:pPr>
              <w:pStyle w:val="TITOLOINDICE"/>
              <w:jc w:val="center"/>
              <w:rPr>
                <w:rFonts w:ascii="Times New Roman" w:hAnsi="Times New Roman" w:cs="Times New Roman"/>
                <w:sz w:val="36"/>
                <w:szCs w:val="36"/>
              </w:rPr>
            </w:pPr>
            <w:r w:rsidRPr="00BF3FE5">
              <w:rPr>
                <w:rFonts w:ascii="Times New Roman" w:hAnsi="Times New Roman" w:cs="Times New Roman"/>
                <w:sz w:val="36"/>
                <w:szCs w:val="36"/>
              </w:rPr>
              <w:t>DI TALAMONE</w:t>
            </w:r>
          </w:p>
          <w:p w:rsidR="007D1323" w:rsidRPr="00BF3FE5" w:rsidRDefault="007D1323" w:rsidP="00BA040C">
            <w:pPr>
              <w:pStyle w:val="TITOLOINDICE"/>
              <w:jc w:val="center"/>
              <w:rPr>
                <w:rFonts w:ascii="Times New Roman" w:hAnsi="Times New Roman"/>
                <w:sz w:val="28"/>
                <w:szCs w:val="28"/>
              </w:rPr>
            </w:pPr>
            <w:r w:rsidRPr="00BF3FE5">
              <w:rPr>
                <w:rFonts w:ascii="Times New Roman" w:hAnsi="Times New Roman" w:cs="Times New Roman"/>
                <w:sz w:val="28"/>
                <w:szCs w:val="28"/>
              </w:rPr>
              <w:t>Art. 86 L.R. 65/2014</w:t>
            </w:r>
          </w:p>
          <w:p w:rsidR="007D1323" w:rsidRPr="00537C1E" w:rsidRDefault="007D1323" w:rsidP="00BA040C">
            <w:pPr>
              <w:pStyle w:val="TITOLOINDICE"/>
              <w:jc w:val="center"/>
              <w:rPr>
                <w:rFonts w:ascii="Times New Roman" w:hAnsi="Times New Roman" w:cs="Times New Roman"/>
                <w:sz w:val="32"/>
                <w:szCs w:val="32"/>
              </w:rPr>
            </w:pPr>
          </w:p>
        </w:tc>
      </w:tr>
      <w:tr w:rsidR="007D1323" w:rsidRPr="004E7CD7" w:rsidTr="00BA040C">
        <w:tc>
          <w:tcPr>
            <w:tcW w:w="2037" w:type="dxa"/>
            <w:tcBorders>
              <w:top w:val="single" w:sz="4" w:space="0" w:color="auto"/>
              <w:right w:val="nil"/>
            </w:tcBorders>
          </w:tcPr>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Committente</w:t>
            </w:r>
          </w:p>
          <w:p w:rsidR="007D1323" w:rsidRDefault="007D1323" w:rsidP="00BA040C">
            <w:pPr>
              <w:pStyle w:val="TITOLOINDICE"/>
              <w:rPr>
                <w:rFonts w:ascii="Times New Roman" w:hAnsi="Times New Roman"/>
                <w:b w:val="0"/>
                <w:bCs/>
                <w:sz w:val="20"/>
              </w:rPr>
            </w:pPr>
            <w:r>
              <w:rPr>
                <w:rFonts w:ascii="Times New Roman" w:hAnsi="Times New Roman"/>
                <w:b w:val="0"/>
                <w:bCs/>
                <w:sz w:val="20"/>
              </w:rPr>
              <w:t>Comune di Orbetello</w:t>
            </w:r>
          </w:p>
          <w:p w:rsidR="007D1323" w:rsidRDefault="007D1323" w:rsidP="00BA040C">
            <w:pPr>
              <w:pStyle w:val="TITOLOINDICE"/>
              <w:rPr>
                <w:rFonts w:ascii="Times New Roman" w:hAnsi="Times New Roman"/>
                <w:b w:val="0"/>
                <w:bCs/>
                <w:sz w:val="20"/>
              </w:rPr>
            </w:pPr>
            <w:r>
              <w:rPr>
                <w:rFonts w:ascii="Times New Roman" w:hAnsi="Times New Roman"/>
                <w:b w:val="0"/>
                <w:bCs/>
                <w:sz w:val="20"/>
              </w:rPr>
              <w:t xml:space="preserve">           </w:t>
            </w:r>
          </w:p>
          <w:p w:rsidR="007D1323" w:rsidRDefault="007D1323" w:rsidP="00BA040C">
            <w:pPr>
              <w:pStyle w:val="TITOLOINDICE"/>
              <w:rPr>
                <w:rFonts w:ascii="Times New Roman" w:hAnsi="Times New Roman"/>
                <w:b w:val="0"/>
                <w:bCs/>
                <w:sz w:val="20"/>
              </w:rPr>
            </w:pPr>
            <w:r>
              <w:rPr>
                <w:rFonts w:ascii="Times New Roman" w:hAnsi="Times New Roman"/>
                <w:b w:val="0"/>
                <w:bCs/>
                <w:sz w:val="20"/>
              </w:rPr>
              <w:t>Dirigente:</w:t>
            </w:r>
          </w:p>
          <w:p w:rsidR="007D1323" w:rsidRDefault="007D1323" w:rsidP="00BA040C">
            <w:pPr>
              <w:pStyle w:val="TITOLOINDICE"/>
              <w:jc w:val="left"/>
              <w:rPr>
                <w:rFonts w:ascii="Times New Roman" w:hAnsi="Times New Roman"/>
                <w:b w:val="0"/>
                <w:bCs/>
                <w:sz w:val="20"/>
              </w:rPr>
            </w:pPr>
            <w:r>
              <w:rPr>
                <w:rFonts w:ascii="Times New Roman" w:hAnsi="Times New Roman"/>
                <w:b w:val="0"/>
                <w:bCs/>
                <w:sz w:val="20"/>
              </w:rPr>
              <w:t>Arch. Massimo Sabotino</w:t>
            </w:r>
          </w:p>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sz w:val="20"/>
              </w:rPr>
              <w:t>RUP</w:t>
            </w:r>
          </w:p>
          <w:p w:rsidR="007D1323" w:rsidRDefault="007D1323" w:rsidP="00BA040C">
            <w:pPr>
              <w:pStyle w:val="TITOLOINDICE"/>
              <w:rPr>
                <w:rFonts w:ascii="Times New Roman" w:hAnsi="Times New Roman"/>
                <w:b w:val="0"/>
                <w:bCs/>
                <w:sz w:val="20"/>
              </w:rPr>
            </w:pPr>
            <w:r>
              <w:rPr>
                <w:rFonts w:ascii="Times New Roman" w:hAnsi="Times New Roman"/>
                <w:b w:val="0"/>
                <w:bCs/>
                <w:sz w:val="20"/>
              </w:rPr>
              <w:t>Arch. Francesca Olivi</w:t>
            </w:r>
          </w:p>
        </w:tc>
        <w:tc>
          <w:tcPr>
            <w:tcW w:w="2519" w:type="dxa"/>
            <w:gridSpan w:val="2"/>
            <w:tcBorders>
              <w:top w:val="single" w:sz="4" w:space="0" w:color="auto"/>
              <w:left w:val="nil"/>
              <w:right w:val="single" w:sz="4" w:space="0" w:color="auto"/>
            </w:tcBorders>
          </w:tcPr>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noProof/>
                <w:sz w:val="20"/>
              </w:rPr>
              <w:drawing>
                <wp:inline distT="0" distB="0" distL="0" distR="0" wp14:anchorId="001AB231" wp14:editId="1B32AAF0">
                  <wp:extent cx="1670071" cy="1560914"/>
                  <wp:effectExtent l="0" t="0" r="0" b="1270"/>
                  <wp:docPr id="48" name="Immagine 48"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imbro e firma M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148" cy="1609588"/>
                          </a:xfrm>
                          <a:prstGeom prst="rect">
                            <a:avLst/>
                          </a:prstGeom>
                        </pic:spPr>
                      </pic:pic>
                    </a:graphicData>
                  </a:graphic>
                </wp:inline>
              </w:drawing>
            </w:r>
          </w:p>
          <w:p w:rsidR="007D1323" w:rsidRPr="004E7CD7" w:rsidRDefault="007D1323" w:rsidP="00BA040C">
            <w:pPr>
              <w:pStyle w:val="TITOLOINDICE"/>
              <w:rPr>
                <w:rFonts w:ascii="Times New Roman" w:hAnsi="Times New Roman" w:cs="Times New Roman"/>
                <w:b w:val="0"/>
                <w:bCs/>
                <w:sz w:val="20"/>
              </w:rPr>
            </w:pPr>
          </w:p>
        </w:tc>
        <w:tc>
          <w:tcPr>
            <w:tcW w:w="2134" w:type="dxa"/>
            <w:tcBorders>
              <w:top w:val="single" w:sz="4" w:space="0" w:color="auto"/>
              <w:left w:val="single" w:sz="4" w:space="0" w:color="auto"/>
              <w:right w:val="nil"/>
            </w:tcBorders>
          </w:tcPr>
          <w:p w:rsidR="007D1323" w:rsidRDefault="007D1323" w:rsidP="00BA040C">
            <w:pPr>
              <w:pStyle w:val="TITOLOINDICE"/>
              <w:rPr>
                <w:rFonts w:ascii="Times New Roman" w:hAnsi="Times New Roman"/>
                <w:b w:val="0"/>
                <w:bCs/>
                <w:sz w:val="20"/>
              </w:rPr>
            </w:pPr>
            <w:r>
              <w:rPr>
                <w:rFonts w:ascii="Times New Roman" w:hAnsi="Times New Roman"/>
                <w:b w:val="0"/>
                <w:bCs/>
                <w:sz w:val="20"/>
              </w:rPr>
              <w:t>Progettazione</w:t>
            </w:r>
          </w:p>
          <w:p w:rsidR="007D1323" w:rsidRDefault="007D1323" w:rsidP="00BA040C">
            <w:pPr>
              <w:pStyle w:val="TITOLOINDICE"/>
              <w:rPr>
                <w:rFonts w:ascii="Times New Roman" w:hAnsi="Times New Roman"/>
                <w:b w:val="0"/>
                <w:bCs/>
                <w:sz w:val="20"/>
              </w:rPr>
            </w:pPr>
            <w:proofErr w:type="spellStart"/>
            <w:r>
              <w:rPr>
                <w:rFonts w:ascii="Times New Roman" w:hAnsi="Times New Roman"/>
                <w:b w:val="0"/>
                <w:bCs/>
                <w:sz w:val="20"/>
              </w:rPr>
              <w:t>Acquatecno</w:t>
            </w:r>
            <w:proofErr w:type="spellEnd"/>
            <w:r>
              <w:rPr>
                <w:rFonts w:ascii="Times New Roman" w:hAnsi="Times New Roman"/>
                <w:b w:val="0"/>
                <w:bCs/>
                <w:sz w:val="20"/>
              </w:rPr>
              <w:t xml:space="preserve"> S.r.l.</w:t>
            </w:r>
          </w:p>
          <w:p w:rsidR="007D1323" w:rsidRDefault="007D1323" w:rsidP="00BA040C">
            <w:pPr>
              <w:pStyle w:val="TITOLOINDICE"/>
              <w:rPr>
                <w:rFonts w:ascii="Times New Roman" w:hAnsi="Times New Roman"/>
                <w:b w:val="0"/>
                <w:bCs/>
                <w:sz w:val="20"/>
              </w:rPr>
            </w:pPr>
          </w:p>
          <w:p w:rsidR="007D1323" w:rsidRDefault="007D1323" w:rsidP="00BA040C">
            <w:pPr>
              <w:pStyle w:val="TITOLOINDICE"/>
              <w:rPr>
                <w:rFonts w:ascii="Times New Roman" w:hAnsi="Times New Roman"/>
                <w:b w:val="0"/>
                <w:bCs/>
                <w:sz w:val="20"/>
              </w:rPr>
            </w:pPr>
            <w:r>
              <w:rPr>
                <w:rFonts w:ascii="Times New Roman" w:hAnsi="Times New Roman"/>
                <w:b w:val="0"/>
                <w:bCs/>
                <w:sz w:val="20"/>
              </w:rPr>
              <w:t>Arch. Vittoria Biego</w:t>
            </w:r>
          </w:p>
          <w:p w:rsidR="007D1323" w:rsidRDefault="007D1323" w:rsidP="00BA040C">
            <w:pPr>
              <w:pStyle w:val="TITOLOINDICE"/>
              <w:rPr>
                <w:rFonts w:ascii="Times New Roman" w:hAnsi="Times New Roman"/>
                <w:b w:val="0"/>
                <w:bCs/>
                <w:sz w:val="20"/>
              </w:rPr>
            </w:pPr>
          </w:p>
        </w:tc>
        <w:tc>
          <w:tcPr>
            <w:tcW w:w="2596" w:type="dxa"/>
            <w:gridSpan w:val="2"/>
            <w:tcBorders>
              <w:top w:val="single" w:sz="4" w:space="0" w:color="auto"/>
              <w:left w:val="nil"/>
            </w:tcBorders>
          </w:tcPr>
          <w:p w:rsidR="007D1323" w:rsidRPr="004E7CD7" w:rsidRDefault="007D1323" w:rsidP="00BA040C">
            <w:pPr>
              <w:pStyle w:val="TITOLOINDICE"/>
              <w:rPr>
                <w:rFonts w:ascii="Times New Roman" w:hAnsi="Times New Roman" w:cs="Times New Roman"/>
                <w:b w:val="0"/>
                <w:bCs/>
                <w:sz w:val="20"/>
              </w:rPr>
            </w:pPr>
            <w:r>
              <w:rPr>
                <w:rFonts w:ascii="Times New Roman" w:hAnsi="Times New Roman"/>
                <w:b w:val="0"/>
                <w:bCs/>
                <w:noProof/>
                <w:sz w:val="20"/>
              </w:rPr>
              <w:drawing>
                <wp:anchor distT="0" distB="0" distL="114300" distR="114300" simplePos="0" relativeHeight="251675648" behindDoc="0" locked="0" layoutInCell="1" allowOverlap="1" wp14:anchorId="01D48851" wp14:editId="517E4618">
                  <wp:simplePos x="0" y="0"/>
                  <wp:positionH relativeFrom="column">
                    <wp:posOffset>3810</wp:posOffset>
                  </wp:positionH>
                  <wp:positionV relativeFrom="paragraph">
                    <wp:posOffset>-6985</wp:posOffset>
                  </wp:positionV>
                  <wp:extent cx="1436400" cy="1702800"/>
                  <wp:effectExtent l="0" t="6033" r="5398" b="5397"/>
                  <wp:wrapTopAndBottom/>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imbro e firma VB.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36400" cy="1702800"/>
                          </a:xfrm>
                          <a:prstGeom prst="rect">
                            <a:avLst/>
                          </a:prstGeom>
                        </pic:spPr>
                      </pic:pic>
                    </a:graphicData>
                  </a:graphic>
                  <wp14:sizeRelH relativeFrom="margin">
                    <wp14:pctWidth>0</wp14:pctWidth>
                  </wp14:sizeRelH>
                  <wp14:sizeRelV relativeFrom="margin">
                    <wp14:pctHeight>0</wp14:pctHeight>
                  </wp14:sizeRelV>
                </wp:anchor>
              </w:drawing>
            </w:r>
          </w:p>
        </w:tc>
      </w:tr>
      <w:tr w:rsidR="007D1323" w:rsidRPr="004E7CD7" w:rsidTr="00BA040C">
        <w:trPr>
          <w:trHeight w:val="1223"/>
        </w:trPr>
        <w:tc>
          <w:tcPr>
            <w:tcW w:w="6866" w:type="dxa"/>
            <w:gridSpan w:val="5"/>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Titolo elaborato</w:t>
            </w:r>
          </w:p>
          <w:p w:rsidR="007D1323" w:rsidRPr="004E7CD7" w:rsidRDefault="007D1323" w:rsidP="00BA040C">
            <w:pPr>
              <w:pStyle w:val="TITOLOINDICE"/>
              <w:rPr>
                <w:rFonts w:ascii="Times New Roman" w:hAnsi="Times New Roman"/>
                <w:b w:val="0"/>
                <w:bCs/>
                <w:sz w:val="20"/>
              </w:rPr>
            </w:pPr>
          </w:p>
          <w:p w:rsidR="00C00793" w:rsidRDefault="00C00793" w:rsidP="00BA040C">
            <w:pPr>
              <w:pStyle w:val="TITOLOINDICE"/>
              <w:rPr>
                <w:rFonts w:ascii="Times New Roman" w:hAnsi="Times New Roman"/>
                <w:b w:val="0"/>
                <w:bCs/>
                <w:sz w:val="32"/>
                <w:szCs w:val="32"/>
              </w:rPr>
            </w:pPr>
          </w:p>
          <w:p w:rsidR="007D1323" w:rsidRPr="00584B51" w:rsidRDefault="007D1323" w:rsidP="00BA040C">
            <w:pPr>
              <w:pStyle w:val="TITOLOINDICE"/>
              <w:rPr>
                <w:rFonts w:ascii="Times New Roman" w:hAnsi="Times New Roman"/>
                <w:b w:val="0"/>
                <w:bCs/>
                <w:sz w:val="32"/>
                <w:szCs w:val="32"/>
              </w:rPr>
            </w:pPr>
            <w:r>
              <w:rPr>
                <w:rFonts w:ascii="Times New Roman" w:hAnsi="Times New Roman"/>
                <w:b w:val="0"/>
                <w:bCs/>
                <w:sz w:val="32"/>
                <w:szCs w:val="32"/>
              </w:rPr>
              <w:t>NORME TECNICHE DI ATTUAZIONE</w:t>
            </w:r>
          </w:p>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Elaborato</w:t>
            </w:r>
          </w:p>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A.2185/PRP/R</w:t>
            </w:r>
          </w:p>
          <w:p w:rsidR="007D1323" w:rsidRDefault="007D1323" w:rsidP="00BA040C">
            <w:pPr>
              <w:pStyle w:val="TITOLOINDICE"/>
              <w:rPr>
                <w:rFonts w:ascii="Times New Roman" w:hAnsi="Times New Roman"/>
                <w:b w:val="0"/>
                <w:bCs/>
                <w:sz w:val="20"/>
              </w:rPr>
            </w:pPr>
          </w:p>
          <w:p w:rsidR="007D1323" w:rsidRPr="00584B51" w:rsidRDefault="007D1323" w:rsidP="00BA040C">
            <w:pPr>
              <w:pStyle w:val="TITOLOINDICE"/>
              <w:rPr>
                <w:rFonts w:ascii="Times New Roman" w:hAnsi="Times New Roman"/>
                <w:b w:val="0"/>
                <w:bCs/>
                <w:sz w:val="32"/>
                <w:szCs w:val="32"/>
              </w:rPr>
            </w:pPr>
            <w:r>
              <w:rPr>
                <w:rFonts w:ascii="Times New Roman" w:hAnsi="Times New Roman"/>
                <w:b w:val="0"/>
                <w:bCs/>
                <w:sz w:val="32"/>
                <w:szCs w:val="32"/>
              </w:rPr>
              <w:t>NTA</w:t>
            </w:r>
          </w:p>
          <w:p w:rsidR="007D1323" w:rsidRPr="004E7CD7" w:rsidRDefault="007D1323" w:rsidP="00BA040C">
            <w:pPr>
              <w:pStyle w:val="TITOLOINDICE"/>
              <w:rPr>
                <w:rFonts w:ascii="Times New Roman" w:hAnsi="Times New Roman" w:cs="Times New Roman"/>
                <w:b w:val="0"/>
                <w:bCs/>
                <w:sz w:val="20"/>
              </w:rPr>
            </w:pPr>
          </w:p>
        </w:tc>
      </w:tr>
      <w:tr w:rsidR="007D1323" w:rsidRPr="004E7CD7" w:rsidTr="00DF1B2C">
        <w:trPr>
          <w:trHeight w:val="257"/>
        </w:trPr>
        <w:tc>
          <w:tcPr>
            <w:tcW w:w="6866" w:type="dxa"/>
            <w:gridSpan w:val="5"/>
            <w:vMerge/>
          </w:tcPr>
          <w:p w:rsidR="007D1323" w:rsidRPr="004E7CD7" w:rsidRDefault="007D1323" w:rsidP="00BA040C">
            <w:pPr>
              <w:pStyle w:val="TITOLOINDICE"/>
              <w:rPr>
                <w:rFonts w:ascii="Times New Roman" w:hAnsi="Times New Roman"/>
                <w:b w:val="0"/>
                <w:bCs/>
                <w:sz w:val="20"/>
              </w:rPr>
            </w:pPr>
          </w:p>
        </w:tc>
        <w:tc>
          <w:tcPr>
            <w:tcW w:w="2420" w:type="dxa"/>
          </w:tcPr>
          <w:p w:rsidR="007D1323" w:rsidRPr="004E7CD7" w:rsidRDefault="007D1323" w:rsidP="00BA040C">
            <w:pPr>
              <w:pStyle w:val="TITOLOINDICE"/>
              <w:rPr>
                <w:rFonts w:ascii="Times New Roman" w:hAnsi="Times New Roman"/>
                <w:b w:val="0"/>
                <w:bCs/>
                <w:sz w:val="20"/>
              </w:rPr>
            </w:pPr>
            <w:r>
              <w:rPr>
                <w:rFonts w:ascii="Times New Roman" w:hAnsi="Times New Roman"/>
                <w:b w:val="0"/>
                <w:bCs/>
                <w:sz w:val="20"/>
              </w:rPr>
              <w:t>Scala</w:t>
            </w:r>
          </w:p>
        </w:tc>
      </w:tr>
      <w:tr w:rsidR="007D1323" w:rsidRPr="004E7CD7" w:rsidTr="00BA040C">
        <w:tc>
          <w:tcPr>
            <w:tcW w:w="2320" w:type="dxa"/>
            <w:gridSpan w:val="2"/>
          </w:tcPr>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Data: </w:t>
            </w:r>
            <w:proofErr w:type="gramStart"/>
            <w:r w:rsidRPr="004E7CD7">
              <w:rPr>
                <w:rFonts w:ascii="Times New Roman" w:hAnsi="Times New Roman"/>
                <w:b w:val="0"/>
                <w:bCs/>
                <w:sz w:val="20"/>
              </w:rPr>
              <w:t>Luglio</w:t>
            </w:r>
            <w:proofErr w:type="gramEnd"/>
            <w:r w:rsidRPr="004E7CD7">
              <w:rPr>
                <w:rFonts w:ascii="Times New Roman" w:hAnsi="Times New Roman"/>
                <w:b w:val="0"/>
                <w:bCs/>
                <w:sz w:val="20"/>
              </w:rPr>
              <w:t xml:space="preserve"> 2017</w:t>
            </w:r>
          </w:p>
          <w:p w:rsidR="007D1323" w:rsidRPr="004E7CD7" w:rsidRDefault="007D1323" w:rsidP="00BA040C">
            <w:pPr>
              <w:pStyle w:val="TITOLOINDICE"/>
              <w:rPr>
                <w:rFonts w:ascii="Times New Roman" w:hAnsi="Times New Roman" w:cs="Times New Roman"/>
                <w:b w:val="0"/>
                <w:bCs/>
                <w:sz w:val="20"/>
              </w:rPr>
            </w:pPr>
          </w:p>
        </w:tc>
        <w:tc>
          <w:tcPr>
            <w:tcW w:w="2236" w:type="dxa"/>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Elaborato</w:t>
            </w:r>
          </w:p>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Arch. Vittoria Biego</w:t>
            </w:r>
          </w:p>
          <w:p w:rsidR="007D1323"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Dott.ssa Sara </w:t>
            </w:r>
            <w:proofErr w:type="spellStart"/>
            <w:r w:rsidRPr="004E7CD7">
              <w:rPr>
                <w:rFonts w:ascii="Times New Roman" w:hAnsi="Times New Roman"/>
                <w:b w:val="0"/>
                <w:bCs/>
                <w:sz w:val="20"/>
              </w:rPr>
              <w:t>Scrimieri</w:t>
            </w:r>
            <w:proofErr w:type="spellEnd"/>
            <w:r w:rsidRPr="004E7CD7">
              <w:rPr>
                <w:rFonts w:ascii="Times New Roman" w:hAnsi="Times New Roman"/>
                <w:b w:val="0"/>
                <w:bCs/>
                <w:sz w:val="20"/>
              </w:rPr>
              <w:t xml:space="preserve"> </w:t>
            </w:r>
          </w:p>
          <w:p w:rsidR="007D1323" w:rsidRPr="004E7CD7" w:rsidRDefault="007D1323" w:rsidP="00BA040C">
            <w:pPr>
              <w:pStyle w:val="TITOLOINDICE"/>
              <w:rPr>
                <w:rFonts w:ascii="Times New Roman" w:hAnsi="Times New Roman" w:cs="Times New Roman"/>
                <w:b w:val="0"/>
                <w:bCs/>
                <w:sz w:val="20"/>
              </w:rPr>
            </w:pPr>
          </w:p>
        </w:tc>
        <w:tc>
          <w:tcPr>
            <w:tcW w:w="2310" w:type="dxa"/>
            <w:gridSpan w:val="2"/>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 xml:space="preserve">Controllato </w:t>
            </w:r>
          </w:p>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Ing. Renato Marconi</w:t>
            </w:r>
          </w:p>
        </w:tc>
        <w:tc>
          <w:tcPr>
            <w:tcW w:w="2420" w:type="dxa"/>
            <w:vMerge w:val="restart"/>
          </w:tcPr>
          <w:p w:rsidR="007D1323" w:rsidRPr="004E7CD7" w:rsidRDefault="007D1323" w:rsidP="00BA040C">
            <w:pPr>
              <w:pStyle w:val="TITOLOINDICE"/>
              <w:rPr>
                <w:rFonts w:ascii="Times New Roman" w:hAnsi="Times New Roman"/>
                <w:b w:val="0"/>
                <w:bCs/>
                <w:sz w:val="20"/>
              </w:rPr>
            </w:pPr>
            <w:r w:rsidRPr="004E7CD7">
              <w:rPr>
                <w:rFonts w:ascii="Times New Roman" w:hAnsi="Times New Roman"/>
                <w:b w:val="0"/>
                <w:bCs/>
                <w:sz w:val="20"/>
              </w:rPr>
              <w:t>Approvato</w:t>
            </w:r>
          </w:p>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Arch. Vittoria Biego</w:t>
            </w:r>
          </w:p>
        </w:tc>
      </w:tr>
      <w:tr w:rsidR="007D1323" w:rsidRPr="004E7CD7" w:rsidTr="00BA040C">
        <w:trPr>
          <w:trHeight w:val="270"/>
        </w:trPr>
        <w:tc>
          <w:tcPr>
            <w:tcW w:w="2320" w:type="dxa"/>
            <w:gridSpan w:val="2"/>
          </w:tcPr>
          <w:p w:rsidR="007D1323" w:rsidRPr="004E7CD7" w:rsidRDefault="007D1323" w:rsidP="00BA040C">
            <w:pPr>
              <w:pStyle w:val="TITOLOINDICE"/>
              <w:rPr>
                <w:rFonts w:ascii="Times New Roman" w:hAnsi="Times New Roman"/>
                <w:b w:val="0"/>
                <w:bCs/>
                <w:sz w:val="20"/>
              </w:rPr>
            </w:pPr>
            <w:r>
              <w:rPr>
                <w:rFonts w:ascii="Times New Roman" w:hAnsi="Times New Roman"/>
                <w:b w:val="0"/>
                <w:bCs/>
                <w:sz w:val="20"/>
              </w:rPr>
              <w:t>Revisione e data</w:t>
            </w:r>
          </w:p>
        </w:tc>
        <w:tc>
          <w:tcPr>
            <w:tcW w:w="2236" w:type="dxa"/>
            <w:vMerge/>
          </w:tcPr>
          <w:p w:rsidR="007D1323" w:rsidRPr="004E7CD7" w:rsidRDefault="007D1323" w:rsidP="00BA040C">
            <w:pPr>
              <w:pStyle w:val="TITOLOINDICE"/>
              <w:rPr>
                <w:rFonts w:ascii="Times New Roman" w:hAnsi="Times New Roman"/>
                <w:b w:val="0"/>
                <w:bCs/>
                <w:sz w:val="20"/>
              </w:rPr>
            </w:pPr>
          </w:p>
        </w:tc>
        <w:tc>
          <w:tcPr>
            <w:tcW w:w="2310" w:type="dxa"/>
            <w:gridSpan w:val="2"/>
            <w:vMerge/>
          </w:tcPr>
          <w:p w:rsidR="007D1323" w:rsidRPr="004E7CD7" w:rsidRDefault="007D1323" w:rsidP="00BA040C">
            <w:pPr>
              <w:pStyle w:val="TITOLOINDICE"/>
              <w:rPr>
                <w:rFonts w:ascii="Times New Roman" w:hAnsi="Times New Roman"/>
                <w:b w:val="0"/>
                <w:bCs/>
                <w:sz w:val="20"/>
              </w:rPr>
            </w:pPr>
          </w:p>
        </w:tc>
        <w:tc>
          <w:tcPr>
            <w:tcW w:w="2420" w:type="dxa"/>
            <w:vMerge/>
          </w:tcPr>
          <w:p w:rsidR="007D1323" w:rsidRPr="004E7CD7" w:rsidRDefault="007D1323" w:rsidP="00BA040C">
            <w:pPr>
              <w:pStyle w:val="TITOLOINDICE"/>
              <w:rPr>
                <w:rFonts w:ascii="Times New Roman" w:hAnsi="Times New Roman"/>
                <w:b w:val="0"/>
                <w:bCs/>
                <w:sz w:val="20"/>
              </w:rPr>
            </w:pPr>
          </w:p>
        </w:tc>
      </w:tr>
      <w:tr w:rsidR="007D1323" w:rsidRPr="004E7CD7" w:rsidTr="00BA040C">
        <w:tc>
          <w:tcPr>
            <w:tcW w:w="2320" w:type="dxa"/>
            <w:gridSpan w:val="2"/>
          </w:tcPr>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Rev.01-Marzo 2018</w:t>
            </w:r>
          </w:p>
        </w:tc>
        <w:tc>
          <w:tcPr>
            <w:tcW w:w="2236" w:type="dxa"/>
          </w:tcPr>
          <w:p w:rsidR="007D1323" w:rsidRPr="004E7CD7" w:rsidRDefault="007D1323" w:rsidP="00BA040C">
            <w:pPr>
              <w:pStyle w:val="TITOLOINDICE"/>
              <w:rPr>
                <w:rFonts w:ascii="Times New Roman" w:hAnsi="Times New Roman" w:cs="Times New Roman"/>
                <w:b w:val="0"/>
                <w:bCs/>
                <w:sz w:val="20"/>
              </w:rPr>
            </w:pPr>
          </w:p>
        </w:tc>
        <w:tc>
          <w:tcPr>
            <w:tcW w:w="2310" w:type="dxa"/>
            <w:gridSpan w:val="2"/>
          </w:tcPr>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cs="Times New Roman"/>
                <w:b w:val="0"/>
                <w:bCs/>
                <w:sz w:val="20"/>
              </w:rPr>
            </w:pPr>
          </w:p>
        </w:tc>
      </w:tr>
      <w:tr w:rsidR="007D1323" w:rsidRPr="004E7CD7" w:rsidTr="00BA040C">
        <w:tc>
          <w:tcPr>
            <w:tcW w:w="2320" w:type="dxa"/>
            <w:gridSpan w:val="2"/>
          </w:tcPr>
          <w:p w:rsidR="007D1323" w:rsidRPr="004E7CD7" w:rsidRDefault="007D1323" w:rsidP="00BA040C">
            <w:pPr>
              <w:pStyle w:val="TITOLOINDICE"/>
              <w:rPr>
                <w:rFonts w:ascii="Times New Roman" w:hAnsi="Times New Roman" w:cs="Times New Roman"/>
                <w:b w:val="0"/>
                <w:bCs/>
                <w:sz w:val="20"/>
              </w:rPr>
            </w:pPr>
            <w:r w:rsidRPr="004E7CD7">
              <w:rPr>
                <w:rFonts w:ascii="Times New Roman" w:hAnsi="Times New Roman"/>
                <w:b w:val="0"/>
                <w:bCs/>
                <w:sz w:val="20"/>
              </w:rPr>
              <w:t>Rev.02-Novembre 2018</w:t>
            </w:r>
          </w:p>
        </w:tc>
        <w:tc>
          <w:tcPr>
            <w:tcW w:w="2236" w:type="dxa"/>
          </w:tcPr>
          <w:p w:rsidR="007D1323" w:rsidRPr="004E7CD7" w:rsidRDefault="007D1323" w:rsidP="00BA040C">
            <w:pPr>
              <w:pStyle w:val="TITOLOINDICE"/>
              <w:rPr>
                <w:rFonts w:ascii="Times New Roman" w:hAnsi="Times New Roman" w:cs="Times New Roman"/>
                <w:b w:val="0"/>
                <w:bCs/>
                <w:sz w:val="20"/>
              </w:rPr>
            </w:pPr>
          </w:p>
        </w:tc>
        <w:tc>
          <w:tcPr>
            <w:tcW w:w="2310" w:type="dxa"/>
            <w:gridSpan w:val="2"/>
          </w:tcPr>
          <w:p w:rsidR="007D1323" w:rsidRPr="004E7CD7" w:rsidRDefault="007D1323" w:rsidP="00BA040C">
            <w:pPr>
              <w:pStyle w:val="TITOLOINDICE"/>
              <w:rPr>
                <w:rFonts w:ascii="Times New Roman" w:hAnsi="Times New Roman" w:cs="Times New Roman"/>
                <w:b w:val="0"/>
                <w:bCs/>
                <w:sz w:val="20"/>
              </w:rPr>
            </w:pPr>
          </w:p>
        </w:tc>
        <w:tc>
          <w:tcPr>
            <w:tcW w:w="2420" w:type="dxa"/>
          </w:tcPr>
          <w:p w:rsidR="007D1323" w:rsidRPr="004E7CD7" w:rsidRDefault="007D1323" w:rsidP="00BA040C">
            <w:pPr>
              <w:pStyle w:val="TITOLOINDICE"/>
              <w:rPr>
                <w:rFonts w:ascii="Times New Roman" w:hAnsi="Times New Roman" w:cs="Times New Roman"/>
                <w:b w:val="0"/>
                <w:bCs/>
                <w:sz w:val="20"/>
              </w:rPr>
            </w:pPr>
          </w:p>
        </w:tc>
      </w:tr>
      <w:tr w:rsidR="000102E0" w:rsidRPr="008A5F14" w:rsidTr="00BA040C">
        <w:tc>
          <w:tcPr>
            <w:tcW w:w="2320" w:type="dxa"/>
            <w:gridSpan w:val="2"/>
          </w:tcPr>
          <w:p w:rsidR="000102E0" w:rsidRPr="008A5F14" w:rsidRDefault="00886F1A" w:rsidP="00BA040C">
            <w:pPr>
              <w:pStyle w:val="TITOLOINDICE"/>
              <w:rPr>
                <w:rFonts w:ascii="Times New Roman" w:hAnsi="Times New Roman"/>
                <w:b w:val="0"/>
                <w:bCs/>
                <w:color w:val="000000" w:themeColor="text1"/>
                <w:sz w:val="20"/>
              </w:rPr>
            </w:pPr>
            <w:r w:rsidRPr="008A5F14">
              <w:rPr>
                <w:rFonts w:ascii="Times New Roman" w:hAnsi="Times New Roman"/>
                <w:b w:val="0"/>
                <w:bCs/>
                <w:color w:val="000000" w:themeColor="text1"/>
                <w:sz w:val="20"/>
              </w:rPr>
              <w:t>Rev.03-</w:t>
            </w:r>
            <w:r w:rsidR="00C20A35" w:rsidRPr="008A5F14">
              <w:rPr>
                <w:rFonts w:ascii="Times New Roman" w:hAnsi="Times New Roman"/>
                <w:b w:val="0"/>
                <w:bCs/>
                <w:color w:val="000000" w:themeColor="text1"/>
                <w:sz w:val="20"/>
              </w:rPr>
              <w:t>Novembre 201</w:t>
            </w:r>
            <w:r w:rsidR="00830BE4">
              <w:rPr>
                <w:rFonts w:ascii="Times New Roman" w:hAnsi="Times New Roman"/>
                <w:b w:val="0"/>
                <w:bCs/>
                <w:color w:val="000000" w:themeColor="text1"/>
                <w:sz w:val="20"/>
              </w:rPr>
              <w:t>8</w:t>
            </w:r>
          </w:p>
        </w:tc>
        <w:tc>
          <w:tcPr>
            <w:tcW w:w="2236" w:type="dxa"/>
          </w:tcPr>
          <w:p w:rsidR="000102E0" w:rsidRPr="008A5F14" w:rsidRDefault="000102E0" w:rsidP="00BA040C">
            <w:pPr>
              <w:pStyle w:val="TITOLOINDICE"/>
              <w:rPr>
                <w:rFonts w:ascii="Times New Roman" w:hAnsi="Times New Roman" w:cs="Times New Roman"/>
                <w:b w:val="0"/>
                <w:bCs/>
                <w:color w:val="000000" w:themeColor="text1"/>
                <w:sz w:val="20"/>
              </w:rPr>
            </w:pPr>
          </w:p>
        </w:tc>
        <w:tc>
          <w:tcPr>
            <w:tcW w:w="2310" w:type="dxa"/>
            <w:gridSpan w:val="2"/>
          </w:tcPr>
          <w:p w:rsidR="000102E0" w:rsidRPr="008A5F14" w:rsidRDefault="000102E0" w:rsidP="00BA040C">
            <w:pPr>
              <w:pStyle w:val="TITOLOINDICE"/>
              <w:rPr>
                <w:rFonts w:ascii="Times New Roman" w:hAnsi="Times New Roman" w:cs="Times New Roman"/>
                <w:b w:val="0"/>
                <w:bCs/>
                <w:color w:val="000000" w:themeColor="text1"/>
                <w:sz w:val="20"/>
              </w:rPr>
            </w:pPr>
          </w:p>
        </w:tc>
        <w:tc>
          <w:tcPr>
            <w:tcW w:w="2420" w:type="dxa"/>
          </w:tcPr>
          <w:p w:rsidR="000102E0" w:rsidRPr="008A5F14" w:rsidRDefault="000102E0" w:rsidP="00BA040C">
            <w:pPr>
              <w:pStyle w:val="TITOLOINDICE"/>
              <w:rPr>
                <w:rFonts w:ascii="Times New Roman" w:hAnsi="Times New Roman" w:cs="Times New Roman"/>
                <w:b w:val="0"/>
                <w:bCs/>
                <w:color w:val="000000" w:themeColor="text1"/>
                <w:sz w:val="20"/>
              </w:rPr>
            </w:pPr>
          </w:p>
        </w:tc>
      </w:tr>
      <w:tr w:rsidR="007D1323" w:rsidRPr="003D2B31" w:rsidTr="00BA040C">
        <w:tc>
          <w:tcPr>
            <w:tcW w:w="2320" w:type="dxa"/>
            <w:gridSpan w:val="2"/>
          </w:tcPr>
          <w:p w:rsidR="007D1323" w:rsidRPr="002114C3" w:rsidRDefault="007D1323" w:rsidP="001D5BE5">
            <w:pPr>
              <w:pStyle w:val="TITOLOINDICE"/>
              <w:rPr>
                <w:rFonts w:ascii="Times New Roman" w:hAnsi="Times New Roman" w:cs="Times New Roman"/>
                <w:sz w:val="20"/>
              </w:rPr>
            </w:pPr>
            <w:r w:rsidRPr="002114C3">
              <w:rPr>
                <w:rFonts w:ascii="Times New Roman" w:hAnsi="Times New Roman"/>
                <w:color w:val="FF0000"/>
                <w:sz w:val="20"/>
              </w:rPr>
              <w:t>Rev.0</w:t>
            </w:r>
            <w:r w:rsidR="00C20A35">
              <w:rPr>
                <w:rFonts w:ascii="Times New Roman" w:hAnsi="Times New Roman"/>
                <w:color w:val="FF0000"/>
                <w:sz w:val="20"/>
              </w:rPr>
              <w:t>4</w:t>
            </w:r>
            <w:r w:rsidRPr="002114C3">
              <w:rPr>
                <w:rFonts w:ascii="Times New Roman" w:hAnsi="Times New Roman"/>
                <w:color w:val="FF0000"/>
                <w:sz w:val="20"/>
              </w:rPr>
              <w:t>-</w:t>
            </w:r>
            <w:r w:rsidR="00DF1B2C">
              <w:rPr>
                <w:rFonts w:ascii="Times New Roman" w:hAnsi="Times New Roman"/>
                <w:color w:val="FF0000"/>
                <w:sz w:val="20"/>
              </w:rPr>
              <w:t>F</w:t>
            </w:r>
            <w:r w:rsidR="001D5BE5">
              <w:rPr>
                <w:rFonts w:ascii="Times New Roman" w:hAnsi="Times New Roman"/>
                <w:color w:val="FF0000"/>
                <w:sz w:val="20"/>
              </w:rPr>
              <w:t>ebbraio 2020</w:t>
            </w:r>
          </w:p>
        </w:tc>
        <w:tc>
          <w:tcPr>
            <w:tcW w:w="2236" w:type="dxa"/>
          </w:tcPr>
          <w:p w:rsidR="007D1323" w:rsidRPr="003D2B31" w:rsidRDefault="007D1323" w:rsidP="00BA040C">
            <w:pPr>
              <w:pStyle w:val="TITOLOINDICE"/>
              <w:rPr>
                <w:rFonts w:ascii="Times New Roman" w:hAnsi="Times New Roman" w:cs="Times New Roman"/>
                <w:b w:val="0"/>
                <w:bCs/>
                <w:sz w:val="20"/>
              </w:rPr>
            </w:pPr>
          </w:p>
        </w:tc>
        <w:tc>
          <w:tcPr>
            <w:tcW w:w="2310" w:type="dxa"/>
            <w:gridSpan w:val="2"/>
          </w:tcPr>
          <w:p w:rsidR="007D1323" w:rsidRPr="003D2B31" w:rsidRDefault="007D1323" w:rsidP="00BA040C">
            <w:pPr>
              <w:pStyle w:val="TITOLOINDICE"/>
              <w:rPr>
                <w:rFonts w:ascii="Times New Roman" w:hAnsi="Times New Roman" w:cs="Times New Roman"/>
                <w:b w:val="0"/>
                <w:bCs/>
                <w:sz w:val="20"/>
              </w:rPr>
            </w:pPr>
          </w:p>
        </w:tc>
        <w:tc>
          <w:tcPr>
            <w:tcW w:w="2420" w:type="dxa"/>
          </w:tcPr>
          <w:p w:rsidR="007D1323" w:rsidRPr="003D2B31" w:rsidRDefault="007D1323" w:rsidP="00BA040C">
            <w:pPr>
              <w:pStyle w:val="TITOLOINDICE"/>
              <w:rPr>
                <w:rFonts w:ascii="Times New Roman" w:hAnsi="Times New Roman" w:cs="Times New Roman"/>
                <w:b w:val="0"/>
                <w:bCs/>
                <w:sz w:val="20"/>
              </w:rPr>
            </w:pPr>
          </w:p>
        </w:tc>
      </w:tr>
      <w:tr w:rsidR="00DF1B2C" w:rsidRPr="003D2B31" w:rsidTr="00BA040C">
        <w:tc>
          <w:tcPr>
            <w:tcW w:w="2320" w:type="dxa"/>
            <w:gridSpan w:val="2"/>
          </w:tcPr>
          <w:p w:rsidR="00DF1B2C" w:rsidRPr="002114C3" w:rsidRDefault="00DF1B2C" w:rsidP="001D5BE5">
            <w:pPr>
              <w:pStyle w:val="TITOLOINDICE"/>
              <w:rPr>
                <w:rFonts w:ascii="Times New Roman" w:hAnsi="Times New Roman"/>
                <w:color w:val="FF0000"/>
                <w:sz w:val="20"/>
              </w:rPr>
            </w:pPr>
            <w:r w:rsidRPr="00DF1B2C">
              <w:rPr>
                <w:rFonts w:ascii="Times New Roman" w:hAnsi="Times New Roman"/>
                <w:color w:val="C45911" w:themeColor="accent2" w:themeShade="BF"/>
                <w:sz w:val="20"/>
              </w:rPr>
              <w:t>Rev.05-Luglio 2020</w:t>
            </w:r>
          </w:p>
        </w:tc>
        <w:tc>
          <w:tcPr>
            <w:tcW w:w="2236" w:type="dxa"/>
          </w:tcPr>
          <w:p w:rsidR="00DF1B2C" w:rsidRPr="003D2B31" w:rsidRDefault="00DF1B2C" w:rsidP="00BA040C">
            <w:pPr>
              <w:pStyle w:val="TITOLOINDICE"/>
              <w:rPr>
                <w:rFonts w:ascii="Times New Roman" w:hAnsi="Times New Roman" w:cs="Times New Roman"/>
                <w:b w:val="0"/>
                <w:bCs/>
                <w:sz w:val="20"/>
              </w:rPr>
            </w:pPr>
          </w:p>
        </w:tc>
        <w:tc>
          <w:tcPr>
            <w:tcW w:w="2310" w:type="dxa"/>
            <w:gridSpan w:val="2"/>
          </w:tcPr>
          <w:p w:rsidR="00DF1B2C" w:rsidRPr="003D2B31" w:rsidRDefault="00DF1B2C" w:rsidP="00BA040C">
            <w:pPr>
              <w:pStyle w:val="TITOLOINDICE"/>
              <w:rPr>
                <w:rFonts w:ascii="Times New Roman" w:hAnsi="Times New Roman" w:cs="Times New Roman"/>
                <w:b w:val="0"/>
                <w:bCs/>
                <w:sz w:val="20"/>
              </w:rPr>
            </w:pPr>
          </w:p>
        </w:tc>
        <w:tc>
          <w:tcPr>
            <w:tcW w:w="2420" w:type="dxa"/>
          </w:tcPr>
          <w:p w:rsidR="00DF1B2C" w:rsidRPr="003D2B31" w:rsidRDefault="00DF1B2C" w:rsidP="00BA040C">
            <w:pPr>
              <w:pStyle w:val="TITOLOINDICE"/>
              <w:rPr>
                <w:rFonts w:ascii="Times New Roman" w:hAnsi="Times New Roman" w:cs="Times New Roman"/>
                <w:b w:val="0"/>
                <w:bCs/>
                <w:sz w:val="20"/>
              </w:rPr>
            </w:pPr>
          </w:p>
        </w:tc>
      </w:tr>
    </w:tbl>
    <w:p w:rsidR="007D1323" w:rsidRPr="007D1323" w:rsidRDefault="007D1323" w:rsidP="007D1323">
      <w:pPr>
        <w:sectPr w:rsidR="007D1323" w:rsidRPr="007D1323" w:rsidSect="007D1323">
          <w:headerReference w:type="default" r:id="rId11"/>
          <w:footerReference w:type="even" r:id="rId12"/>
          <w:footerReference w:type="default" r:id="rId13"/>
          <w:footerReference w:type="first" r:id="rId14"/>
          <w:pgSz w:w="11906" w:h="16838"/>
          <w:pgMar w:top="495" w:right="1418" w:bottom="1418" w:left="1418" w:header="720" w:footer="601" w:gutter="0"/>
          <w:cols w:space="720"/>
          <w:titlePg/>
        </w:sectPr>
      </w:pPr>
    </w:p>
    <w:p w:rsidR="007E5D6B" w:rsidRDefault="002109CA">
      <w:pPr>
        <w:pStyle w:val="Titolo"/>
      </w:pPr>
      <w:r>
        <w:lastRenderedPageBreak/>
        <w:t>INDICE</w:t>
      </w:r>
    </w:p>
    <w:p w:rsidR="007E5D6B" w:rsidRDefault="007E5D6B">
      <w:pPr>
        <w:pStyle w:val="Standard"/>
        <w:spacing w:line="360" w:lineRule="auto"/>
        <w:jc w:val="both"/>
      </w:pPr>
    </w:p>
    <w:p w:rsidR="007B330C" w:rsidRDefault="002109CA">
      <w:pPr>
        <w:pStyle w:val="Sommario1"/>
        <w:rPr>
          <w:rFonts w:asciiTheme="minorHAnsi" w:eastAsiaTheme="minorEastAsia" w:hAnsiTheme="minorHAnsi" w:cstheme="minorBidi"/>
          <w:b w:val="0"/>
          <w:bCs w:val="0"/>
          <w:szCs w:val="24"/>
        </w:rPr>
      </w:pPr>
      <w:r w:rsidRPr="00CD6663">
        <w:rPr>
          <w:caps/>
        </w:rPr>
        <w:fldChar w:fldCharType="begin"/>
      </w:r>
      <w:r w:rsidRPr="00CD6663">
        <w:instrText xml:space="preserve"> TOC \o "1-4" \u \h </w:instrText>
      </w:r>
      <w:r w:rsidRPr="00CD6663">
        <w:rPr>
          <w:caps/>
        </w:rPr>
        <w:fldChar w:fldCharType="separate"/>
      </w:r>
      <w:hyperlink w:anchor="_Toc46730642" w:history="1">
        <w:r w:rsidR="007B330C" w:rsidRPr="00B61CFC">
          <w:rPr>
            <w:rStyle w:val="Collegamentoipertestuale"/>
          </w:rPr>
          <w:t>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OGGETTO DEL PIANO</w:t>
        </w:r>
        <w:r w:rsidR="007B330C">
          <w:tab/>
        </w:r>
        <w:r w:rsidR="007B330C">
          <w:fldChar w:fldCharType="begin"/>
        </w:r>
        <w:r w:rsidR="007B330C">
          <w:instrText xml:space="preserve"> PAGEREF _Toc46730642 \h </w:instrText>
        </w:r>
        <w:r w:rsidR="007B330C">
          <w:fldChar w:fldCharType="separate"/>
        </w:r>
        <w:r w:rsidR="007B330C">
          <w:t>5</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3" w:history="1">
        <w:r w:rsidR="007B330C" w:rsidRPr="00B61CFC">
          <w:rPr>
            <w:rStyle w:val="Collegamentoipertestuale"/>
          </w:rPr>
          <w:t>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ELABORATI CHE COMPONGONO IL PIANO</w:t>
        </w:r>
        <w:r w:rsidR="007B330C">
          <w:tab/>
        </w:r>
        <w:r w:rsidR="007B330C">
          <w:fldChar w:fldCharType="begin"/>
        </w:r>
        <w:r w:rsidR="007B330C">
          <w:instrText xml:space="preserve"> PAGEREF _Toc46730643 \h </w:instrText>
        </w:r>
        <w:r w:rsidR="007B330C">
          <w:fldChar w:fldCharType="separate"/>
        </w:r>
        <w:r w:rsidR="007B330C">
          <w:t>6</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4" w:history="1">
        <w:r w:rsidR="007B330C" w:rsidRPr="00B61CFC">
          <w:rPr>
            <w:rStyle w:val="Collegamentoipertestuale"/>
          </w:rPr>
          <w:t>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DEFINIZIONE E PARAMETRI DELLE OPERE MARITTIME E DELLE OPERE A TERRA</w:t>
        </w:r>
        <w:r w:rsidR="007B330C">
          <w:tab/>
        </w:r>
        <w:r w:rsidR="007B330C">
          <w:fldChar w:fldCharType="begin"/>
        </w:r>
        <w:r w:rsidR="007B330C">
          <w:instrText xml:space="preserve"> PAGEREF _Toc46730644 \h </w:instrText>
        </w:r>
        <w:r w:rsidR="007B330C">
          <w:fldChar w:fldCharType="separate"/>
        </w:r>
        <w:r w:rsidR="007B330C">
          <w:t>8</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5" w:history="1">
        <w:r w:rsidR="007B330C" w:rsidRPr="00B61CFC">
          <w:rPr>
            <w:rStyle w:val="Collegamentoipertestuale"/>
          </w:rPr>
          <w:t>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INDIVIDUAZIONE DELL’AMBITO DI PIANO</w:t>
        </w:r>
        <w:r w:rsidR="007B330C">
          <w:tab/>
        </w:r>
        <w:r w:rsidR="007B330C">
          <w:fldChar w:fldCharType="begin"/>
        </w:r>
        <w:r w:rsidR="007B330C">
          <w:instrText xml:space="preserve"> PAGEREF _Toc46730645 \h </w:instrText>
        </w:r>
        <w:r w:rsidR="007B330C">
          <w:fldChar w:fldCharType="separate"/>
        </w:r>
        <w:r w:rsidR="007B330C">
          <w:t>8</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6" w:history="1">
        <w:r w:rsidR="007B330C" w:rsidRPr="00B61CFC">
          <w:rPr>
            <w:rStyle w:val="Collegamentoipertestuale"/>
          </w:rPr>
          <w:t>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FUNZIONI COMPRESE NELL’AMBITO PORTUALE E DESTINAZIONI D’USO AMMESSE</w:t>
        </w:r>
        <w:r w:rsidR="007B330C">
          <w:tab/>
        </w:r>
        <w:r w:rsidR="007B330C">
          <w:fldChar w:fldCharType="begin"/>
        </w:r>
        <w:r w:rsidR="007B330C">
          <w:instrText xml:space="preserve"> PAGEREF _Toc46730646 \h </w:instrText>
        </w:r>
        <w:r w:rsidR="007B330C">
          <w:fldChar w:fldCharType="separate"/>
        </w:r>
        <w:r w:rsidR="007B330C">
          <w:t>8</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7" w:history="1">
        <w:r w:rsidR="007B330C" w:rsidRPr="00B61CFC">
          <w:rPr>
            <w:rStyle w:val="Collegamentoipertestuale"/>
          </w:rPr>
          <w:t>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DIMENSIONAMENTO MASSIMO COMPLESSIVO DEL PORTO</w:t>
        </w:r>
        <w:r w:rsidR="007B330C">
          <w:tab/>
        </w:r>
        <w:r w:rsidR="007B330C">
          <w:fldChar w:fldCharType="begin"/>
        </w:r>
        <w:r w:rsidR="007B330C">
          <w:instrText xml:space="preserve"> PAGEREF _Toc46730647 \h </w:instrText>
        </w:r>
        <w:r w:rsidR="007B330C">
          <w:fldChar w:fldCharType="separate"/>
        </w:r>
        <w:r w:rsidR="007B330C">
          <w:t>10</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8" w:history="1">
        <w:r w:rsidR="007B330C" w:rsidRPr="00B61CFC">
          <w:rPr>
            <w:rStyle w:val="Collegamentoipertestuale"/>
          </w:rPr>
          <w:t>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LIVELLO PRESTAZIONALE DELLE OPERE ESTERNE ED INTERNE</w:t>
        </w:r>
        <w:r w:rsidR="007B330C">
          <w:tab/>
        </w:r>
        <w:r w:rsidR="007B330C">
          <w:fldChar w:fldCharType="begin"/>
        </w:r>
        <w:r w:rsidR="007B330C">
          <w:instrText xml:space="preserve"> PAGEREF _Toc46730648 \h </w:instrText>
        </w:r>
        <w:r w:rsidR="007B330C">
          <w:fldChar w:fldCharType="separate"/>
        </w:r>
        <w:r w:rsidR="007B330C">
          <w:t>11</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49" w:history="1">
        <w:r w:rsidR="007B330C" w:rsidRPr="00B61CFC">
          <w:rPr>
            <w:rStyle w:val="Collegamentoipertestuale"/>
          </w:rPr>
          <w:t>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DISCIPLINA DELLE INFRASTRUTTURE, DELLA VIABILITA’, DEI PARCHEGGI E DELLE AREE DI SOSTA</w:t>
        </w:r>
        <w:r w:rsidR="007B330C">
          <w:tab/>
        </w:r>
        <w:r w:rsidR="007B330C">
          <w:fldChar w:fldCharType="begin"/>
        </w:r>
        <w:r w:rsidR="007B330C">
          <w:instrText xml:space="preserve"> PAGEREF _Toc46730649 \h </w:instrText>
        </w:r>
        <w:r w:rsidR="007B330C">
          <w:fldChar w:fldCharType="separate"/>
        </w:r>
        <w:r w:rsidR="007B330C">
          <w:t>14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0" w:history="1">
        <w:r w:rsidR="007B330C" w:rsidRPr="00B61CFC">
          <w:rPr>
            <w:rStyle w:val="Collegamentoipertestuale"/>
          </w:rPr>
          <w:t>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DIMENSIONAMENTO E VERIFICA DEL SODDISFACIMENTO DEGLI STANDARD AMBIENTALI, NAUTICI E PER ATTREZZATURE E SERVIZI A TERRA, CONTENUTI NEL PIT AI SENSI DELL’ART. 88, COMMA 7, LETTERA E) DELLA L.R. 65/2014</w:t>
        </w:r>
        <w:r w:rsidR="007B330C">
          <w:tab/>
        </w:r>
        <w:r w:rsidR="007B330C">
          <w:fldChar w:fldCharType="begin"/>
        </w:r>
        <w:r w:rsidR="007B330C">
          <w:instrText xml:space="preserve"> PAGEREF _Toc46730650 \h </w:instrText>
        </w:r>
        <w:r w:rsidR="007B330C">
          <w:fldChar w:fldCharType="separate"/>
        </w:r>
        <w:r w:rsidR="007B330C">
          <w:t>14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1" w:history="1">
        <w:r w:rsidR="007B330C" w:rsidRPr="00B61CFC">
          <w:rPr>
            <w:rStyle w:val="Collegamentoipertestuale"/>
          </w:rPr>
          <w:t>10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MODALITA’ E CONDIZIONI DI ATTUAZIONE DELLE PREVISIONI DEL PRP</w:t>
        </w:r>
        <w:r w:rsidR="007B330C">
          <w:tab/>
        </w:r>
        <w:r w:rsidR="007B330C">
          <w:fldChar w:fldCharType="begin"/>
        </w:r>
        <w:r w:rsidR="007B330C">
          <w:instrText xml:space="preserve"> PAGEREF _Toc46730651 \h </w:instrText>
        </w:r>
        <w:r w:rsidR="007B330C">
          <w:fldChar w:fldCharType="separate"/>
        </w:r>
        <w:r w:rsidR="007B330C">
          <w:t>21</w:t>
        </w:r>
        <w:r w:rsidR="007B330C">
          <w:fldChar w:fldCharType="end"/>
        </w:r>
      </w:hyperlink>
    </w:p>
    <w:p w:rsidR="007B330C" w:rsidRDefault="00800D9D">
      <w:pPr>
        <w:pStyle w:val="Sommario2"/>
        <w:tabs>
          <w:tab w:val="left" w:pos="960"/>
          <w:tab w:val="right" w:leader="dot" w:pos="9060"/>
        </w:tabs>
        <w:rPr>
          <w:rFonts w:asciiTheme="minorHAnsi" w:eastAsiaTheme="minorEastAsia" w:hAnsiTheme="minorHAnsi" w:cstheme="minorBidi"/>
          <w:noProof/>
          <w:szCs w:val="24"/>
        </w:rPr>
      </w:pPr>
      <w:hyperlink w:anchor="_Toc46730652" w:history="1">
        <w:r w:rsidR="007B330C" w:rsidRPr="00B61CFC">
          <w:rPr>
            <w:rStyle w:val="Collegamentoipertestuale"/>
            <w:noProof/>
          </w:rPr>
          <w:t>10.1</w:t>
        </w:r>
        <w:r w:rsidR="007B330C">
          <w:rPr>
            <w:rFonts w:asciiTheme="minorHAnsi" w:eastAsiaTheme="minorEastAsia" w:hAnsiTheme="minorHAnsi" w:cstheme="minorBidi"/>
            <w:noProof/>
            <w:szCs w:val="24"/>
          </w:rPr>
          <w:tab/>
        </w:r>
        <w:r w:rsidR="007B330C" w:rsidRPr="00B61CFC">
          <w:rPr>
            <w:rStyle w:val="Collegamentoipertestuale"/>
            <w:rFonts w:ascii="Tahoma" w:hAnsi="Tahoma" w:cs="Tahoma"/>
            <w:noProof/>
          </w:rPr>
          <w:t>FLESSIBILITÀ</w:t>
        </w:r>
        <w:r w:rsidR="007B330C">
          <w:rPr>
            <w:noProof/>
          </w:rPr>
          <w:tab/>
        </w:r>
        <w:r w:rsidR="007B330C">
          <w:rPr>
            <w:noProof/>
          </w:rPr>
          <w:fldChar w:fldCharType="begin"/>
        </w:r>
        <w:r w:rsidR="007B330C">
          <w:rPr>
            <w:noProof/>
          </w:rPr>
          <w:instrText xml:space="preserve"> PAGEREF _Toc46730652 \h </w:instrText>
        </w:r>
        <w:r w:rsidR="007B330C">
          <w:rPr>
            <w:noProof/>
          </w:rPr>
        </w:r>
        <w:r w:rsidR="007B330C">
          <w:rPr>
            <w:noProof/>
          </w:rPr>
          <w:fldChar w:fldCharType="separate"/>
        </w:r>
        <w:r w:rsidR="007B330C">
          <w:rPr>
            <w:noProof/>
          </w:rPr>
          <w:t>21</w:t>
        </w:r>
        <w:r w:rsidR="007B330C">
          <w:rPr>
            <w:noProof/>
          </w:rPr>
          <w:fldChar w:fldCharType="end"/>
        </w:r>
      </w:hyperlink>
    </w:p>
    <w:p w:rsidR="007B330C" w:rsidRDefault="00800D9D">
      <w:pPr>
        <w:pStyle w:val="Sommario2"/>
        <w:tabs>
          <w:tab w:val="left" w:pos="960"/>
          <w:tab w:val="right" w:leader="dot" w:pos="9060"/>
        </w:tabs>
        <w:rPr>
          <w:rFonts w:asciiTheme="minorHAnsi" w:eastAsiaTheme="minorEastAsia" w:hAnsiTheme="minorHAnsi" w:cstheme="minorBidi"/>
          <w:noProof/>
          <w:szCs w:val="24"/>
        </w:rPr>
      </w:pPr>
      <w:hyperlink w:anchor="_Toc46730653" w:history="1">
        <w:r w:rsidR="007B330C" w:rsidRPr="00B61CFC">
          <w:rPr>
            <w:rStyle w:val="Collegamentoipertestuale"/>
            <w:noProof/>
          </w:rPr>
          <w:t>10.2</w:t>
        </w:r>
        <w:r w:rsidR="007B330C">
          <w:rPr>
            <w:rFonts w:asciiTheme="minorHAnsi" w:eastAsiaTheme="minorEastAsia" w:hAnsiTheme="minorHAnsi" w:cstheme="minorBidi"/>
            <w:noProof/>
            <w:szCs w:val="24"/>
          </w:rPr>
          <w:tab/>
        </w:r>
        <w:r w:rsidR="007B330C" w:rsidRPr="00B61CFC">
          <w:rPr>
            <w:rStyle w:val="Collegamentoipertestuale"/>
            <w:rFonts w:ascii="Tahoma" w:hAnsi="Tahoma" w:cs="Tahoma"/>
            <w:noProof/>
          </w:rPr>
          <w:t>ATTUAZIONE DEL PIANO</w:t>
        </w:r>
        <w:r w:rsidR="007B330C" w:rsidRPr="00B61CFC">
          <w:rPr>
            <w:rStyle w:val="Collegamentoipertestuale"/>
            <w:rFonts w:ascii="Tahoma" w:hAnsi="Tahoma" w:cs="Tahoma"/>
            <w:i/>
            <w:noProof/>
          </w:rPr>
          <w:t xml:space="preserve"> (L’ARTICOLO È STATO RIVISTO IN BASE A MOLTE OSSERVAZIONI DEI PRIVATI E A SEGUITO DELLA CDS DEL 28.01.2020</w:t>
        </w:r>
        <w:r w:rsidR="007B330C">
          <w:rPr>
            <w:noProof/>
          </w:rPr>
          <w:tab/>
        </w:r>
        <w:r w:rsidR="007B330C">
          <w:rPr>
            <w:noProof/>
          </w:rPr>
          <w:fldChar w:fldCharType="begin"/>
        </w:r>
        <w:r w:rsidR="007B330C">
          <w:rPr>
            <w:noProof/>
          </w:rPr>
          <w:instrText xml:space="preserve"> PAGEREF _Toc46730653 \h </w:instrText>
        </w:r>
        <w:r w:rsidR="007B330C">
          <w:rPr>
            <w:noProof/>
          </w:rPr>
        </w:r>
        <w:r w:rsidR="007B330C">
          <w:rPr>
            <w:noProof/>
          </w:rPr>
          <w:fldChar w:fldCharType="separate"/>
        </w:r>
        <w:r w:rsidR="007B330C">
          <w:rPr>
            <w:noProof/>
          </w:rPr>
          <w:t>22</w:t>
        </w:r>
        <w:r w:rsidR="007B330C">
          <w:rPr>
            <w:noProof/>
          </w:rPr>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4" w:history="1">
        <w:r w:rsidR="007B330C" w:rsidRPr="00B61CFC">
          <w:rPr>
            <w:rStyle w:val="Collegamentoipertestuale"/>
            <w:rFonts w:ascii="Verdana" w:hAnsi="Verdana" w:cs="Tahoma"/>
          </w:rPr>
          <w:t>PARTE SECONDA - DISCIPLINA DELLE AREE FUNZIONALI</w:t>
        </w:r>
        <w:r w:rsidR="007B330C">
          <w:tab/>
        </w:r>
        <w:r w:rsidR="007B330C">
          <w:fldChar w:fldCharType="begin"/>
        </w:r>
        <w:r w:rsidR="007B330C">
          <w:instrText xml:space="preserve"> PAGEREF _Toc46730654 \h </w:instrText>
        </w:r>
        <w:r w:rsidR="007B330C">
          <w:fldChar w:fldCharType="separate"/>
        </w:r>
        <w:r w:rsidR="007B330C">
          <w:t>24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5" w:history="1">
        <w:r w:rsidR="007B330C" w:rsidRPr="00B61CFC">
          <w:rPr>
            <w:rStyle w:val="Collegamentoipertestuale"/>
          </w:rPr>
          <w:t>11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PP – PESCA PROFESSIONALE E SPORTIVA</w:t>
        </w:r>
        <w:r w:rsidR="007B330C">
          <w:tab/>
        </w:r>
        <w:r w:rsidR="007B330C">
          <w:fldChar w:fldCharType="begin"/>
        </w:r>
        <w:r w:rsidR="007B330C">
          <w:instrText xml:space="preserve"> PAGEREF _Toc46730655 \h </w:instrText>
        </w:r>
        <w:r w:rsidR="007B330C">
          <w:fldChar w:fldCharType="separate"/>
        </w:r>
        <w:r w:rsidR="007B330C">
          <w:t>24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6" w:history="1">
        <w:r w:rsidR="007B330C" w:rsidRPr="00B61CFC">
          <w:rPr>
            <w:rStyle w:val="Collegamentoipertestuale"/>
          </w:rPr>
          <w:t>12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NS – NAUTICA SOCIALE</w:t>
        </w:r>
        <w:r w:rsidR="007B330C">
          <w:tab/>
        </w:r>
        <w:r w:rsidR="007B330C">
          <w:fldChar w:fldCharType="begin"/>
        </w:r>
        <w:r w:rsidR="007B330C">
          <w:instrText xml:space="preserve"> PAGEREF _Toc46730656 \h </w:instrText>
        </w:r>
        <w:r w:rsidR="007B330C">
          <w:fldChar w:fldCharType="separate"/>
        </w:r>
        <w:r w:rsidR="007B330C">
          <w:t>25</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7" w:history="1">
        <w:r w:rsidR="007B330C" w:rsidRPr="00B61CFC">
          <w:rPr>
            <w:rStyle w:val="Collegamentoipertestuale"/>
          </w:rPr>
          <w:t>13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DN - DIPORTO NAUTICO</w:t>
        </w:r>
        <w:r w:rsidR="007B330C">
          <w:tab/>
        </w:r>
        <w:r w:rsidR="007B330C">
          <w:fldChar w:fldCharType="begin"/>
        </w:r>
        <w:r w:rsidR="007B330C">
          <w:instrText xml:space="preserve"> PAGEREF _Toc46730657 \h </w:instrText>
        </w:r>
        <w:r w:rsidR="007B330C">
          <w:fldChar w:fldCharType="separate"/>
        </w:r>
        <w:r w:rsidR="007B330C">
          <w:t>26</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8" w:history="1">
        <w:r w:rsidR="007B330C" w:rsidRPr="00B61CFC">
          <w:rPr>
            <w:rStyle w:val="Collegamentoipertestuale"/>
          </w:rPr>
          <w:t>14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 xml:space="preserve">DNC - DIPORTO NAUTICO AD USO </w:t>
        </w:r>
        <w:r w:rsidR="007B330C" w:rsidRPr="00B61CFC">
          <w:rPr>
            <w:rStyle w:val="Collegamentoipertestuale"/>
            <w:rFonts w:ascii="Tahoma" w:hAnsi="Tahoma" w:cs="Tahoma"/>
            <w:strike/>
          </w:rPr>
          <w:t xml:space="preserve">COMMERICALE </w:t>
        </w:r>
        <w:r w:rsidR="007B330C" w:rsidRPr="00B61CFC">
          <w:rPr>
            <w:rStyle w:val="Collegamentoipertestuale"/>
            <w:rFonts w:ascii="Tahoma" w:hAnsi="Tahoma" w:cs="Tahoma"/>
          </w:rPr>
          <w:t>COMMERCIALE</w:t>
        </w:r>
        <w:r w:rsidR="007B330C">
          <w:tab/>
        </w:r>
        <w:r w:rsidR="007B330C">
          <w:fldChar w:fldCharType="begin"/>
        </w:r>
        <w:r w:rsidR="007B330C">
          <w:instrText xml:space="preserve"> PAGEREF _Toc46730658 \h </w:instrText>
        </w:r>
        <w:r w:rsidR="007B330C">
          <w:fldChar w:fldCharType="separate"/>
        </w:r>
        <w:r w:rsidR="007B330C">
          <w:t>29</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59" w:history="1">
        <w:r w:rsidR="007B330C" w:rsidRPr="00B61CFC">
          <w:rPr>
            <w:rStyle w:val="Collegamentoipertestuale"/>
          </w:rPr>
          <w:t>15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SN - SICUREZZA DELLA NAVIGAZIONE E SICUREZZA GENERALE</w:t>
        </w:r>
        <w:r w:rsidR="007B330C">
          <w:tab/>
        </w:r>
        <w:r w:rsidR="007B330C">
          <w:fldChar w:fldCharType="begin"/>
        </w:r>
        <w:r w:rsidR="007B330C">
          <w:instrText xml:space="preserve"> PAGEREF _Toc46730659 \h </w:instrText>
        </w:r>
        <w:r w:rsidR="007B330C">
          <w:fldChar w:fldCharType="separate"/>
        </w:r>
        <w:r w:rsidR="007B330C">
          <w:t>32</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0" w:history="1">
        <w:r w:rsidR="007B330C" w:rsidRPr="00B61CFC">
          <w:rPr>
            <w:rStyle w:val="Collegamentoipertestuale"/>
          </w:rPr>
          <w:t>16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 xml:space="preserve">SM - SPORT DEL MARE – CENTRI DI ISTRUZIONE PER LA NAUTICA </w:t>
        </w:r>
        <w:r w:rsidR="007B330C" w:rsidRPr="00B61CFC">
          <w:rPr>
            <w:rStyle w:val="Collegamentoipertestuale"/>
            <w:rFonts w:ascii="Tahoma" w:hAnsi="Tahoma" w:cs="Tahoma"/>
          </w:rPr>
          <w:lastRenderedPageBreak/>
          <w:t>(ART. 49 OCTIES CND) E MANIFESTAZIONI SPORTIVE/RICREATIVE NAUTICHE E VELICHE</w:t>
        </w:r>
        <w:r w:rsidR="007B330C">
          <w:tab/>
        </w:r>
        <w:r w:rsidR="007B330C">
          <w:fldChar w:fldCharType="begin"/>
        </w:r>
        <w:r w:rsidR="007B330C">
          <w:instrText xml:space="preserve"> PAGEREF _Toc46730660 \h </w:instrText>
        </w:r>
        <w:r w:rsidR="007B330C">
          <w:fldChar w:fldCharType="separate"/>
        </w:r>
        <w:r w:rsidR="007B330C">
          <w:t>34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1" w:history="1">
        <w:r w:rsidR="007B330C" w:rsidRPr="00B61CFC">
          <w:rPr>
            <w:rStyle w:val="Collegamentoipertestuale"/>
          </w:rPr>
          <w:t>17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AT – AREA TECNICA (ALAGGIO/VARO-SOSTA E MANUTENZIONE/RIPARAZIONI “FAI DA TE”)</w:t>
        </w:r>
        <w:r w:rsidR="007B330C">
          <w:tab/>
        </w:r>
        <w:r w:rsidR="007B330C">
          <w:fldChar w:fldCharType="begin"/>
        </w:r>
        <w:r w:rsidR="007B330C">
          <w:instrText xml:space="preserve"> PAGEREF _Toc46730661 \h </w:instrText>
        </w:r>
        <w:r w:rsidR="007B330C">
          <w:fldChar w:fldCharType="separate"/>
        </w:r>
        <w:r w:rsidR="007B330C">
          <w:t>35</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2" w:history="1">
        <w:r w:rsidR="007B330C" w:rsidRPr="00B61CFC">
          <w:rPr>
            <w:rStyle w:val="Collegamentoipertestuale"/>
          </w:rPr>
          <w:t>18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CN – CANTIERISTICA NAUTICA</w:t>
        </w:r>
        <w:r w:rsidR="007B330C">
          <w:tab/>
        </w:r>
        <w:r w:rsidR="007B330C">
          <w:fldChar w:fldCharType="begin"/>
        </w:r>
        <w:r w:rsidR="007B330C">
          <w:instrText xml:space="preserve"> PAGEREF _Toc46730662 \h </w:instrText>
        </w:r>
        <w:r w:rsidR="007B330C">
          <w:fldChar w:fldCharType="separate"/>
        </w:r>
        <w:r w:rsidR="007B330C">
          <w:t>36</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3" w:history="1">
        <w:r w:rsidR="007B330C" w:rsidRPr="00B61CFC">
          <w:rPr>
            <w:rStyle w:val="Collegamentoipertestuale"/>
          </w:rPr>
          <w:t>19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 - AVAMPORTO E MANOVRA</w:t>
        </w:r>
        <w:r w:rsidR="007B330C">
          <w:tab/>
        </w:r>
        <w:r w:rsidR="007B330C">
          <w:fldChar w:fldCharType="begin"/>
        </w:r>
        <w:r w:rsidR="007B330C">
          <w:instrText xml:space="preserve"> PAGEREF _Toc46730663 \h </w:instrText>
        </w:r>
        <w:r w:rsidR="007B330C">
          <w:fldChar w:fldCharType="separate"/>
        </w:r>
        <w:r w:rsidR="007B330C">
          <w:t>37</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4" w:history="1">
        <w:r w:rsidR="007B330C" w:rsidRPr="00B61CFC">
          <w:rPr>
            <w:rStyle w:val="Collegamentoipertestuale"/>
          </w:rPr>
          <w:t>20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BK - BUNKERAGGIO E SMALTIMENTO ACQUE DI SENTINA</w:t>
        </w:r>
        <w:r w:rsidR="007B330C">
          <w:tab/>
        </w:r>
        <w:r w:rsidR="007B330C">
          <w:fldChar w:fldCharType="begin"/>
        </w:r>
        <w:r w:rsidR="007B330C">
          <w:instrText xml:space="preserve"> PAGEREF _Toc46730664 \h </w:instrText>
        </w:r>
        <w:r w:rsidR="007B330C">
          <w:fldChar w:fldCharType="separate"/>
        </w:r>
        <w:r w:rsidR="007B330C">
          <w:t>38</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5" w:history="1">
        <w:r w:rsidR="007B330C" w:rsidRPr="00B61CFC">
          <w:rPr>
            <w:rStyle w:val="Collegamentoipertestuale"/>
            <w:strike/>
          </w:rPr>
          <w:t>21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 xml:space="preserve">SA – SPAZI AD USO PUBBLICO ATTREZZATO </w:t>
        </w:r>
        <w:r w:rsidR="007B330C" w:rsidRPr="00B61CFC">
          <w:rPr>
            <w:rStyle w:val="Collegamentoipertestuale"/>
            <w:rFonts w:ascii="Tahoma" w:hAnsi="Tahoma" w:cs="Tahoma"/>
            <w:strike/>
          </w:rPr>
          <w:t>CAMBIARE IMMAGINE E VERIFICARE NUMERI</w:t>
        </w:r>
        <w:r w:rsidR="007B330C">
          <w:tab/>
        </w:r>
        <w:r w:rsidR="007B330C">
          <w:fldChar w:fldCharType="begin"/>
        </w:r>
        <w:r w:rsidR="007B330C">
          <w:instrText xml:space="preserve"> PAGEREF _Toc46730665 \h </w:instrText>
        </w:r>
        <w:r w:rsidR="007B330C">
          <w:fldChar w:fldCharType="separate"/>
        </w:r>
        <w:r w:rsidR="007B330C">
          <w:t>39</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6" w:history="1">
        <w:r w:rsidR="007B330C" w:rsidRPr="00B61CFC">
          <w:rPr>
            <w:rStyle w:val="Collegamentoipertestuale"/>
          </w:rPr>
          <w:t>22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V - VIABILITA’</w:t>
        </w:r>
        <w:r w:rsidR="007B330C">
          <w:tab/>
        </w:r>
        <w:r w:rsidR="007B330C">
          <w:fldChar w:fldCharType="begin"/>
        </w:r>
        <w:r w:rsidR="007B330C">
          <w:instrText xml:space="preserve"> PAGEREF _Toc46730666 \h </w:instrText>
        </w:r>
        <w:r w:rsidR="007B330C">
          <w:fldChar w:fldCharType="separate"/>
        </w:r>
        <w:r w:rsidR="007B330C">
          <w:t>41</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7" w:history="1">
        <w:r w:rsidR="007B330C" w:rsidRPr="00B61CFC">
          <w:rPr>
            <w:rStyle w:val="Collegamentoipertestuale"/>
          </w:rPr>
          <w:t>23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 – PARCHEGGI</w:t>
        </w:r>
        <w:r w:rsidR="007B330C">
          <w:tab/>
        </w:r>
        <w:r w:rsidR="007B330C">
          <w:fldChar w:fldCharType="begin"/>
        </w:r>
        <w:r w:rsidR="007B330C">
          <w:instrText xml:space="preserve"> PAGEREF _Toc46730667 \h </w:instrText>
        </w:r>
        <w:r w:rsidR="007B330C">
          <w:fldChar w:fldCharType="separate"/>
        </w:r>
        <w:r w:rsidR="007B330C">
          <w:t>43</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8" w:history="1">
        <w:r w:rsidR="007B330C" w:rsidRPr="00B61CFC">
          <w:rPr>
            <w:rStyle w:val="Collegamentoipertestuale"/>
          </w:rPr>
          <w:t>24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OE - OPERE ESTERNE</w:t>
        </w:r>
        <w:r w:rsidR="007B330C">
          <w:tab/>
        </w:r>
        <w:r w:rsidR="007B330C">
          <w:fldChar w:fldCharType="begin"/>
        </w:r>
        <w:r w:rsidR="007B330C">
          <w:instrText xml:space="preserve"> PAGEREF _Toc46730668 \h </w:instrText>
        </w:r>
        <w:r w:rsidR="007B330C">
          <w:fldChar w:fldCharType="separate"/>
        </w:r>
        <w:r w:rsidR="007B330C">
          <w:t>44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69" w:history="1">
        <w:r w:rsidR="007B330C" w:rsidRPr="00B61CFC">
          <w:rPr>
            <w:rStyle w:val="Collegamentoipertestuale"/>
          </w:rPr>
          <w:t>25</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PERCORSO CICLABILE</w:t>
        </w:r>
        <w:r w:rsidR="007B330C">
          <w:tab/>
        </w:r>
        <w:r w:rsidR="007B330C">
          <w:fldChar w:fldCharType="begin"/>
        </w:r>
        <w:r w:rsidR="007B330C">
          <w:instrText xml:space="preserve"> PAGEREF _Toc46730669 \h </w:instrText>
        </w:r>
        <w:r w:rsidR="007B330C">
          <w:fldChar w:fldCharType="separate"/>
        </w:r>
        <w:r w:rsidR="007B330C">
          <w:t>45</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0" w:history="1">
        <w:r w:rsidR="007B330C" w:rsidRPr="00B61CFC">
          <w:rPr>
            <w:rStyle w:val="Collegamentoipertestuale"/>
          </w:rPr>
          <w:t>26</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APPROFONDIMENTO DEL FONDALE PORTUALE</w:t>
        </w:r>
        <w:r w:rsidR="007B330C">
          <w:tab/>
        </w:r>
        <w:r w:rsidR="007B330C">
          <w:fldChar w:fldCharType="begin"/>
        </w:r>
        <w:r w:rsidR="007B330C">
          <w:instrText xml:space="preserve"> PAGEREF _Toc46730670 \h </w:instrText>
        </w:r>
        <w:r w:rsidR="007B330C">
          <w:fldChar w:fldCharType="separate"/>
        </w:r>
        <w:r w:rsidR="007B330C">
          <w:t>45</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1" w:history="1">
        <w:r w:rsidR="007B330C" w:rsidRPr="00B61CFC">
          <w:rPr>
            <w:rStyle w:val="Collegamentoipertestuale"/>
            <w:rFonts w:ascii="Verdana" w:hAnsi="Verdana" w:cs="Tahoma"/>
          </w:rPr>
          <w:t>PARTE TERZA - PRESCRIZIONI DI CARATTERE AMBIENTALE</w:t>
        </w:r>
        <w:r w:rsidR="007B330C">
          <w:tab/>
        </w:r>
        <w:r w:rsidR="007B330C">
          <w:fldChar w:fldCharType="begin"/>
        </w:r>
        <w:r w:rsidR="007B330C">
          <w:instrText xml:space="preserve"> PAGEREF _Toc46730671 \h </w:instrText>
        </w:r>
        <w:r w:rsidR="007B330C">
          <w:fldChar w:fldCharType="separate"/>
        </w:r>
        <w:r w:rsidR="007B330C">
          <w:t>46</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2" w:history="1">
        <w:r w:rsidR="007B330C" w:rsidRPr="00B61CFC">
          <w:rPr>
            <w:rStyle w:val="Collegamentoipertestuale"/>
          </w:rPr>
          <w:t>27</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CONDIZIONI DI SOSTENIBILITÀ IN MERITO ALLA RISORSA IDRICA ED IDROPOTABILE, ALLO SMALTIMENTO LIQUAMI ED AI RIFIUTI</w:t>
        </w:r>
        <w:r w:rsidR="007B330C">
          <w:tab/>
        </w:r>
        <w:r w:rsidR="007B330C">
          <w:fldChar w:fldCharType="begin"/>
        </w:r>
        <w:r w:rsidR="007B330C">
          <w:instrText xml:space="preserve"> PAGEREF _Toc46730672 \h </w:instrText>
        </w:r>
        <w:r w:rsidR="007B330C">
          <w:fldChar w:fldCharType="separate"/>
        </w:r>
        <w:r w:rsidR="007B330C">
          <w:t>47</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3" w:history="1">
        <w:r w:rsidR="007B330C" w:rsidRPr="00B61CFC">
          <w:rPr>
            <w:rStyle w:val="Collegamentoipertestuale"/>
          </w:rPr>
          <w:t>28</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MISURE PREVISTE PER IMPEDIRE, RIDURRE E COMPENSARE GLI IMPATTI PROCURATI DALL’ATTUAZIONE DEL PRP</w:t>
        </w:r>
        <w:r w:rsidR="007B330C">
          <w:tab/>
        </w:r>
        <w:r w:rsidR="007B330C">
          <w:fldChar w:fldCharType="begin"/>
        </w:r>
        <w:r w:rsidR="007B330C">
          <w:instrText xml:space="preserve"> PAGEREF _Toc46730673 \h </w:instrText>
        </w:r>
        <w:r w:rsidR="007B330C">
          <w:fldChar w:fldCharType="separate"/>
        </w:r>
        <w:r w:rsidR="007B330C">
          <w:t>51</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4" w:history="1">
        <w:r w:rsidR="007B330C" w:rsidRPr="00B61CFC">
          <w:rPr>
            <w:rStyle w:val="Collegamentoipertestuale"/>
            <w:rFonts w:ascii="Verdana" w:hAnsi="Verdana" w:cs="Tahoma"/>
          </w:rPr>
          <w:t>PARTE QUARTA – INDICAZIONI E PRESCRIZIONI PER LA PROGETTAZIONE DELLE OPERE</w:t>
        </w:r>
        <w:r w:rsidR="007B330C">
          <w:tab/>
        </w:r>
        <w:r w:rsidR="007B330C">
          <w:fldChar w:fldCharType="begin"/>
        </w:r>
        <w:r w:rsidR="007B330C">
          <w:instrText xml:space="preserve"> PAGEREF _Toc46730674 \h </w:instrText>
        </w:r>
        <w:r w:rsidR="007B330C">
          <w:fldChar w:fldCharType="separate"/>
        </w:r>
        <w:r w:rsidR="007B330C">
          <w:t>54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5" w:history="1">
        <w:r w:rsidR="007B330C" w:rsidRPr="00B61CFC">
          <w:rPr>
            <w:rStyle w:val="Collegamentoipertestuale"/>
          </w:rPr>
          <w:t>29</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ASPETTI GEOMORFOLOGICI ED IDRAULICI</w:t>
        </w:r>
        <w:r w:rsidR="007B330C">
          <w:tab/>
        </w:r>
        <w:r w:rsidR="007B330C">
          <w:fldChar w:fldCharType="begin"/>
        </w:r>
        <w:r w:rsidR="007B330C">
          <w:instrText xml:space="preserve"> PAGEREF _Toc46730675 \h </w:instrText>
        </w:r>
        <w:r w:rsidR="007B330C">
          <w:fldChar w:fldCharType="separate"/>
        </w:r>
        <w:r w:rsidR="007B330C">
          <w:t>54</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6" w:history="1">
        <w:r w:rsidR="007B330C" w:rsidRPr="00B61CFC">
          <w:rPr>
            <w:rStyle w:val="Collegamentoipertestuale"/>
          </w:rPr>
          <w:t>30</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TUTELA DEL PAESAGGIO E DEI BENI ARCHEOLOGICI</w:t>
        </w:r>
        <w:r w:rsidR="007B330C">
          <w:tab/>
        </w:r>
        <w:r w:rsidR="007B330C">
          <w:fldChar w:fldCharType="begin"/>
        </w:r>
        <w:r w:rsidR="007B330C">
          <w:instrText xml:space="preserve"> PAGEREF _Toc46730676 \h </w:instrText>
        </w:r>
        <w:r w:rsidR="007B330C">
          <w:fldChar w:fldCharType="separate"/>
        </w:r>
        <w:r w:rsidR="007B330C">
          <w:t>55</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7" w:history="1">
        <w:r w:rsidR="007B330C" w:rsidRPr="00B61CFC">
          <w:rPr>
            <w:rStyle w:val="Collegamentoipertestuale"/>
          </w:rPr>
          <w:t>31</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AMBIENTE, HABITAT NATURALI: OSSERVAZIONI PER LE NTA E STUDIO DI INCIDENZA</w:t>
        </w:r>
        <w:r w:rsidR="007B330C">
          <w:tab/>
        </w:r>
        <w:r w:rsidR="007B330C">
          <w:fldChar w:fldCharType="begin"/>
        </w:r>
        <w:r w:rsidR="007B330C">
          <w:instrText xml:space="preserve"> PAGEREF _Toc46730677 \h </w:instrText>
        </w:r>
        <w:r w:rsidR="007B330C">
          <w:fldChar w:fldCharType="separate"/>
        </w:r>
        <w:r w:rsidR="007B330C">
          <w:t>59</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8" w:history="1">
        <w:r w:rsidR="007B330C" w:rsidRPr="00B61CFC">
          <w:rPr>
            <w:rStyle w:val="Collegamentoipertestuale"/>
          </w:rPr>
          <w:t>32</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AMBIENTE: ATMOSFERA, RUMORE E MONITORAGGIO</w:t>
        </w:r>
        <w:r w:rsidR="007B330C">
          <w:tab/>
        </w:r>
        <w:r w:rsidR="007B330C">
          <w:fldChar w:fldCharType="begin"/>
        </w:r>
        <w:r w:rsidR="007B330C">
          <w:instrText xml:space="preserve"> PAGEREF _Toc46730678 \h </w:instrText>
        </w:r>
        <w:r w:rsidR="007B330C">
          <w:fldChar w:fldCharType="separate"/>
        </w:r>
        <w:r w:rsidR="007B330C">
          <w:t>60</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79" w:history="1">
        <w:r w:rsidR="007B330C" w:rsidRPr="00B61CFC">
          <w:rPr>
            <w:rStyle w:val="Collegamentoipertestuale"/>
          </w:rPr>
          <w:t>33</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ULTERIORI INDICAZIONI PROGETTUALI</w:t>
        </w:r>
        <w:r w:rsidR="007B330C">
          <w:tab/>
        </w:r>
        <w:r w:rsidR="007B330C">
          <w:fldChar w:fldCharType="begin"/>
        </w:r>
        <w:r w:rsidR="007B330C">
          <w:instrText xml:space="preserve"> PAGEREF _Toc46730679 \h </w:instrText>
        </w:r>
        <w:r w:rsidR="007B330C">
          <w:fldChar w:fldCharType="separate"/>
        </w:r>
        <w:r w:rsidR="007B330C">
          <w:t>61</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80" w:history="1">
        <w:r w:rsidR="007B330C" w:rsidRPr="00B61CFC">
          <w:rPr>
            <w:rStyle w:val="Collegamentoipertestuale"/>
          </w:rPr>
          <w:t>34</w:t>
        </w:r>
        <w:r w:rsidR="007B330C">
          <w:rPr>
            <w:rFonts w:asciiTheme="minorHAnsi" w:eastAsiaTheme="minorEastAsia" w:hAnsiTheme="minorHAnsi" w:cstheme="minorBidi"/>
            <w:b w:val="0"/>
            <w:bCs w:val="0"/>
            <w:szCs w:val="24"/>
          </w:rPr>
          <w:tab/>
        </w:r>
        <w:r w:rsidR="007B330C" w:rsidRPr="00B61CFC">
          <w:rPr>
            <w:rStyle w:val="Collegamentoipertestuale"/>
            <w:rFonts w:ascii="Tahoma" w:hAnsi="Tahoma" w:cs="Tahoma"/>
          </w:rPr>
          <w:t xml:space="preserve">PRESCRIZIONI CONTENUTE NEL PARERE DI IDONEITA’ TECNICA DEL SETTORE INFRASTRUTTURE PER LA LOGISTICA PROT. REG. N. 0226273 </w:t>
        </w:r>
        <w:r w:rsidR="007B330C" w:rsidRPr="00B61CFC">
          <w:rPr>
            <w:rStyle w:val="Collegamentoipertestuale"/>
            <w:rFonts w:ascii="Tahoma" w:hAnsi="Tahoma" w:cs="Tahoma"/>
          </w:rPr>
          <w:lastRenderedPageBreak/>
          <w:t>DEL 30/06/2020</w:t>
        </w:r>
        <w:r w:rsidR="007B330C">
          <w:tab/>
        </w:r>
        <w:r w:rsidR="007B330C">
          <w:fldChar w:fldCharType="begin"/>
        </w:r>
        <w:r w:rsidR="007B330C">
          <w:instrText xml:space="preserve"> PAGEREF _Toc46730680 \h </w:instrText>
        </w:r>
        <w:r w:rsidR="007B330C">
          <w:fldChar w:fldCharType="separate"/>
        </w:r>
        <w:r w:rsidR="007B330C">
          <w:t>62</w:t>
        </w:r>
        <w:r w:rsidR="007B330C">
          <w:fldChar w:fldCharType="end"/>
        </w:r>
      </w:hyperlink>
    </w:p>
    <w:p w:rsidR="007B330C" w:rsidRDefault="00800D9D">
      <w:pPr>
        <w:pStyle w:val="Sommario1"/>
        <w:rPr>
          <w:rFonts w:asciiTheme="minorHAnsi" w:eastAsiaTheme="minorEastAsia" w:hAnsiTheme="minorHAnsi" w:cstheme="minorBidi"/>
          <w:b w:val="0"/>
          <w:bCs w:val="0"/>
          <w:szCs w:val="24"/>
        </w:rPr>
      </w:pPr>
      <w:hyperlink w:anchor="_Toc46730681" w:history="1">
        <w:r w:rsidR="007B330C" w:rsidRPr="00B61CFC">
          <w:rPr>
            <w:rStyle w:val="Collegamentoipertestuale"/>
          </w:rPr>
          <w:t>1</w:t>
        </w:r>
        <w:r w:rsidR="007B330C">
          <w:rPr>
            <w:rFonts w:asciiTheme="minorHAnsi" w:eastAsiaTheme="minorEastAsia" w:hAnsiTheme="minorHAnsi" w:cstheme="minorBidi"/>
            <w:b w:val="0"/>
            <w:bCs w:val="0"/>
            <w:szCs w:val="24"/>
          </w:rPr>
          <w:tab/>
        </w:r>
        <w:r w:rsidR="007B330C" w:rsidRPr="00B61CFC">
          <w:rPr>
            <w:rStyle w:val="Collegamentoipertestuale"/>
            <w:rFonts w:cs="Tahoma"/>
          </w:rPr>
          <w:t>ALL.01 APPROFONDIMENTO PROGETTUALE ZONA NORD</w:t>
        </w:r>
        <w:r w:rsidR="007B330C">
          <w:tab/>
        </w:r>
        <w:r w:rsidR="007B330C">
          <w:fldChar w:fldCharType="begin"/>
        </w:r>
        <w:r w:rsidR="007B330C">
          <w:instrText xml:space="preserve"> PAGEREF _Toc46730681 \h </w:instrText>
        </w:r>
        <w:r w:rsidR="007B330C">
          <w:fldChar w:fldCharType="separate"/>
        </w:r>
        <w:r w:rsidR="007B330C">
          <w:t>64</w:t>
        </w:r>
        <w:r w:rsidR="007B330C">
          <w:fldChar w:fldCharType="end"/>
        </w:r>
      </w:hyperlink>
    </w:p>
    <w:p w:rsidR="007E5D6B" w:rsidRDefault="002109CA" w:rsidP="00CD6663">
      <w:pPr>
        <w:pStyle w:val="Standard"/>
        <w:spacing w:line="360" w:lineRule="auto"/>
        <w:rPr>
          <w:rFonts w:ascii="Tahoma" w:hAnsi="Tahoma" w:cs="Tahoma"/>
          <w:sz w:val="20"/>
        </w:rPr>
      </w:pPr>
      <w:r w:rsidRPr="00CD6663">
        <w:rPr>
          <w:b/>
        </w:rPr>
        <w:fldChar w:fldCharType="end"/>
      </w:r>
    </w:p>
    <w:p w:rsidR="007E5D6B" w:rsidRDefault="007E5D6B">
      <w:pPr>
        <w:pStyle w:val="Standard"/>
      </w:pPr>
    </w:p>
    <w:p w:rsidR="007E5D6B" w:rsidRDefault="007E5D6B">
      <w:pPr>
        <w:pStyle w:val="Standard"/>
      </w:pPr>
    </w:p>
    <w:p w:rsidR="007E5D6B" w:rsidRDefault="007E5D6B">
      <w:pPr>
        <w:pStyle w:val="Standard"/>
      </w:pPr>
    </w:p>
    <w:p w:rsidR="007E5D6B" w:rsidRDefault="007E5D6B">
      <w:pPr>
        <w:pStyle w:val="Standard"/>
      </w:pPr>
    </w:p>
    <w:p w:rsidR="007E5D6B" w:rsidRDefault="007E5D6B">
      <w:pPr>
        <w:pStyle w:val="Standard"/>
      </w:pPr>
    </w:p>
    <w:p w:rsidR="007E5D6B" w:rsidRDefault="002109CA">
      <w:pPr>
        <w:pStyle w:val="Standard"/>
      </w:pPr>
      <w:r>
        <w:rPr>
          <w:b/>
        </w:rPr>
        <w:t>NELLA MASCHERINA:</w:t>
      </w:r>
    </w:p>
    <w:p w:rsidR="007E5D6B" w:rsidRDefault="002109CA">
      <w:pPr>
        <w:pStyle w:val="Standard"/>
        <w:jc w:val="both"/>
      </w:pPr>
      <w:r>
        <w:rPr>
          <w:b/>
          <w:i/>
          <w:strike/>
          <w:color w:val="FF0000"/>
          <w:szCs w:val="24"/>
        </w:rPr>
        <w:t>Agosto 2019 –</w:t>
      </w:r>
      <w:r>
        <w:rPr>
          <w:b/>
          <w:color w:val="FF0000"/>
        </w:rPr>
        <w:t xml:space="preserve"> FEBBRAIO 2020 -rev. modifiche in seguito all’accoglimento delle osservazioni </w:t>
      </w:r>
      <w:r>
        <w:rPr>
          <w:b/>
          <w:color w:val="7030A0"/>
        </w:rPr>
        <w:t xml:space="preserve">e </w:t>
      </w:r>
      <w:r w:rsidR="00A1637D">
        <w:rPr>
          <w:b/>
          <w:color w:val="7030A0"/>
        </w:rPr>
        <w:t xml:space="preserve">successive </w:t>
      </w:r>
      <w:r>
        <w:rPr>
          <w:b/>
          <w:color w:val="7030A0"/>
        </w:rPr>
        <w:t xml:space="preserve">alla conferenza di servizi art 43 </w:t>
      </w:r>
      <w:proofErr w:type="spellStart"/>
      <w:r>
        <w:rPr>
          <w:b/>
          <w:color w:val="7030A0"/>
        </w:rPr>
        <w:t>lrt</w:t>
      </w:r>
      <w:proofErr w:type="spellEnd"/>
      <w:r>
        <w:rPr>
          <w:b/>
          <w:color w:val="7030A0"/>
        </w:rPr>
        <w:t xml:space="preserve"> 65/2014 del 28.01.2020</w:t>
      </w:r>
    </w:p>
    <w:p w:rsidR="007E5D6B" w:rsidRDefault="002109CA">
      <w:pPr>
        <w:pStyle w:val="Standard"/>
        <w:rPr>
          <w:rFonts w:ascii="Tahoma" w:hAnsi="Tahoma" w:cs="Tahoma"/>
          <w:sz w:val="20"/>
        </w:rPr>
      </w:pPr>
      <w:r>
        <w:rPr>
          <w:rStyle w:val="Internetlink"/>
        </w:rPr>
        <w:t xml:space="preserve"> </w:t>
      </w:r>
    </w:p>
    <w:p w:rsidR="007E5D6B" w:rsidRDefault="002109CA">
      <w:pPr>
        <w:pStyle w:val="Standard"/>
        <w:rPr>
          <w:b/>
          <w:color w:val="7030A0"/>
        </w:rPr>
      </w:pPr>
      <w:r>
        <w:t xml:space="preserve">in </w:t>
      </w:r>
      <w:r>
        <w:rPr>
          <w:i/>
          <w:strike/>
          <w:szCs w:val="24"/>
        </w:rPr>
        <w:t>barrato</w:t>
      </w:r>
      <w:r>
        <w:rPr>
          <w:szCs w:val="24"/>
        </w:rPr>
        <w:t xml:space="preserve"> </w:t>
      </w:r>
      <w:r>
        <w:t xml:space="preserve">gli stralci, in </w:t>
      </w:r>
      <w:r>
        <w:rPr>
          <w:b/>
          <w:bCs/>
          <w:color w:val="FF0000"/>
          <w:szCs w:val="24"/>
        </w:rPr>
        <w:t>rosso</w:t>
      </w:r>
      <w:r>
        <w:t xml:space="preserve"> le aggiunte rispetto alla disciplina adottata con </w:t>
      </w:r>
      <w:proofErr w:type="spellStart"/>
      <w:r>
        <w:t>Del.C.C</w:t>
      </w:r>
      <w:proofErr w:type="spellEnd"/>
      <w:r>
        <w:t xml:space="preserve">. n. 5 del 15.02.2019, </w:t>
      </w:r>
      <w:r>
        <w:rPr>
          <w:b/>
          <w:color w:val="7030A0"/>
        </w:rPr>
        <w:t xml:space="preserve">in viola le aggiunte </w:t>
      </w:r>
      <w:r w:rsidR="00A1637D">
        <w:rPr>
          <w:b/>
          <w:color w:val="7030A0"/>
        </w:rPr>
        <w:t>successive a</w:t>
      </w:r>
      <w:r>
        <w:rPr>
          <w:b/>
          <w:color w:val="7030A0"/>
        </w:rPr>
        <w:t xml:space="preserve">lla </w:t>
      </w:r>
      <w:proofErr w:type="spellStart"/>
      <w:r>
        <w:rPr>
          <w:b/>
          <w:color w:val="7030A0"/>
        </w:rPr>
        <w:t>CdS</w:t>
      </w:r>
      <w:proofErr w:type="spellEnd"/>
      <w:r>
        <w:rPr>
          <w:b/>
          <w:color w:val="7030A0"/>
        </w:rPr>
        <w:t xml:space="preserve"> del 28.01.2020</w:t>
      </w:r>
    </w:p>
    <w:p w:rsidR="00CD6663" w:rsidRDefault="00CD6663">
      <w:pPr>
        <w:pStyle w:val="Standard"/>
        <w:rPr>
          <w:b/>
          <w:color w:val="7030A0"/>
        </w:rPr>
      </w:pPr>
    </w:p>
    <w:p w:rsidR="00CD6663" w:rsidRPr="00CD6663" w:rsidRDefault="00CD6663">
      <w:pPr>
        <w:pStyle w:val="Standard"/>
        <w:rPr>
          <w:color w:val="C45911" w:themeColor="accent2" w:themeShade="BF"/>
        </w:rPr>
      </w:pPr>
      <w:r w:rsidRPr="00800D9D">
        <w:rPr>
          <w:b/>
          <w:color w:val="C45911" w:themeColor="accent2" w:themeShade="BF"/>
        </w:rPr>
        <w:t xml:space="preserve">LUGLIO 2020 - in arancio -  le aggiunte a seguito della </w:t>
      </w:r>
      <w:proofErr w:type="spellStart"/>
      <w:r w:rsidRPr="00800D9D">
        <w:rPr>
          <w:b/>
          <w:color w:val="C45911" w:themeColor="accent2" w:themeShade="BF"/>
        </w:rPr>
        <w:t>CdS</w:t>
      </w:r>
      <w:proofErr w:type="spellEnd"/>
      <w:r w:rsidRPr="00800D9D">
        <w:rPr>
          <w:b/>
          <w:color w:val="C45911" w:themeColor="accent2" w:themeShade="BF"/>
        </w:rPr>
        <w:t xml:space="preserve"> del 02/07/2020</w:t>
      </w:r>
    </w:p>
    <w:p w:rsidR="007E5D6B" w:rsidRDefault="007E5D6B">
      <w:pPr>
        <w:pStyle w:val="Standard"/>
        <w:rPr>
          <w:caps/>
          <w:color w:val="FF0000"/>
        </w:rPr>
      </w:pPr>
    </w:p>
    <w:p w:rsidR="007E5D6B" w:rsidRDefault="002109CA">
      <w:pPr>
        <w:pStyle w:val="Standard"/>
        <w:pageBreakBefore/>
      </w:pPr>
      <w:r>
        <w:rPr>
          <w:rStyle w:val="Titolo1Carattere"/>
        </w:rPr>
        <w:lastRenderedPageBreak/>
        <w:t>parte prima - Disciplina generale</w:t>
      </w:r>
      <w:bookmarkStart w:id="0" w:name="_Toc512076841"/>
      <w:bookmarkEnd w:id="0"/>
    </w:p>
    <w:p w:rsidR="007E5D6B" w:rsidRDefault="007E5D6B">
      <w:pPr>
        <w:pStyle w:val="Standard"/>
      </w:pPr>
    </w:p>
    <w:p w:rsidR="007E5D6B" w:rsidRDefault="002109CA">
      <w:pPr>
        <w:pStyle w:val="Titolo1"/>
        <w:numPr>
          <w:ilvl w:val="0"/>
          <w:numId w:val="85"/>
        </w:numPr>
        <w:spacing w:before="0" w:after="0" w:line="360" w:lineRule="auto"/>
      </w:pPr>
      <w:bookmarkStart w:id="1" w:name="_Toc46730642"/>
      <w:r>
        <w:rPr>
          <w:rFonts w:ascii="Tahoma" w:hAnsi="Tahoma" w:cs="Tahoma"/>
          <w:sz w:val="20"/>
        </w:rPr>
        <w:t>oggetto del piano</w:t>
      </w:r>
      <w:bookmarkEnd w:id="1"/>
    </w:p>
    <w:p w:rsidR="007E5D6B" w:rsidRDefault="002109CA">
      <w:pPr>
        <w:pStyle w:val="Testopiano"/>
        <w:numPr>
          <w:ilvl w:val="0"/>
          <w:numId w:val="86"/>
        </w:numPr>
        <w:spacing w:after="12" w:line="320" w:lineRule="exact"/>
      </w:pPr>
      <w:r>
        <w:rPr>
          <w:rFonts w:ascii="Verdana" w:hAnsi="Verdana" w:cs="Tahoma"/>
          <w:sz w:val="18"/>
          <w:szCs w:val="18"/>
        </w:rPr>
        <w:t xml:space="preserve">Le presenti Norme Tecniche di Attuazione (NTA) costituiscono </w:t>
      </w:r>
      <w:r>
        <w:rPr>
          <w:rFonts w:ascii="Verdana" w:hAnsi="Verdana" w:cs="Tahoma"/>
          <w:color w:val="FF0000"/>
          <w:sz w:val="18"/>
          <w:szCs w:val="18"/>
        </w:rPr>
        <w:t>la</w:t>
      </w:r>
      <w:r>
        <w:rPr>
          <w:rFonts w:ascii="Verdana" w:hAnsi="Verdana" w:cs="Tahoma"/>
          <w:sz w:val="18"/>
          <w:szCs w:val="18"/>
        </w:rPr>
        <w:t xml:space="preserve"> disciplina del Piano Regolatore Portuale di Talamone (PRP) che ha valore di </w:t>
      </w:r>
      <w:r>
        <w:rPr>
          <w:rFonts w:ascii="Verdana" w:hAnsi="Verdana" w:cs="Tahoma"/>
          <w:color w:val="FF0000"/>
          <w:sz w:val="18"/>
          <w:szCs w:val="18"/>
        </w:rPr>
        <w:t>“</w:t>
      </w:r>
      <w:r>
        <w:rPr>
          <w:rFonts w:ascii="Verdana" w:hAnsi="Verdana" w:cs="Tahoma"/>
          <w:sz w:val="18"/>
          <w:szCs w:val="18"/>
        </w:rPr>
        <w:t>piano attuativo</w:t>
      </w:r>
      <w:r>
        <w:rPr>
          <w:rFonts w:ascii="Verdana" w:hAnsi="Verdana" w:cs="Tahoma"/>
          <w:color w:val="FF0000"/>
          <w:sz w:val="18"/>
          <w:szCs w:val="18"/>
        </w:rPr>
        <w:t>”</w:t>
      </w:r>
      <w:r>
        <w:rPr>
          <w:rFonts w:ascii="Verdana" w:hAnsi="Verdana" w:cs="Tahoma"/>
          <w:sz w:val="18"/>
          <w:szCs w:val="18"/>
        </w:rPr>
        <w:t xml:space="preserve"> </w:t>
      </w:r>
      <w:r>
        <w:rPr>
          <w:rFonts w:ascii="Verdana" w:hAnsi="Verdana" w:cs="Tahoma"/>
          <w:color w:val="FF0000"/>
          <w:sz w:val="18"/>
          <w:szCs w:val="18"/>
        </w:rPr>
        <w:t xml:space="preserve">in attuazione </w:t>
      </w:r>
      <w:r>
        <w:rPr>
          <w:rFonts w:ascii="Verdana" w:hAnsi="Verdana" w:cs="Tahoma"/>
          <w:sz w:val="18"/>
          <w:szCs w:val="18"/>
        </w:rPr>
        <w:t xml:space="preserve">delle previsioni generali contenute nelle varianti al Piano Strutturale e </w:t>
      </w:r>
      <w:r>
        <w:rPr>
          <w:rFonts w:ascii="Verdana" w:hAnsi="Verdana" w:cs="Tahoma"/>
          <w:strike/>
          <w:sz w:val="18"/>
          <w:szCs w:val="18"/>
        </w:rPr>
        <w:t>nel</w:t>
      </w:r>
      <w:r>
        <w:rPr>
          <w:rFonts w:ascii="Verdana" w:hAnsi="Verdana" w:cs="Tahoma"/>
          <w:sz w:val="18"/>
          <w:szCs w:val="18"/>
        </w:rPr>
        <w:t xml:space="preserve"> </w:t>
      </w:r>
      <w:r>
        <w:rPr>
          <w:rFonts w:ascii="Verdana" w:hAnsi="Verdana" w:cs="Tahoma"/>
          <w:color w:val="FF0000"/>
          <w:sz w:val="18"/>
          <w:szCs w:val="18"/>
        </w:rPr>
        <w:t>al</w:t>
      </w:r>
      <w:r>
        <w:rPr>
          <w:rFonts w:ascii="Verdana" w:hAnsi="Verdana" w:cs="Tahoma"/>
          <w:sz w:val="18"/>
          <w:szCs w:val="18"/>
        </w:rPr>
        <w:t xml:space="preserve"> Regolamento Urbanistico del Comune di Orbetello, ai sensi dell’art. 86 della LRT 65/2014.</w:t>
      </w:r>
    </w:p>
    <w:p w:rsidR="007E5D6B" w:rsidRDefault="002109CA">
      <w:pPr>
        <w:pStyle w:val="Testopiano"/>
        <w:numPr>
          <w:ilvl w:val="0"/>
          <w:numId w:val="14"/>
        </w:numPr>
        <w:spacing w:after="12" w:line="320" w:lineRule="exact"/>
      </w:pPr>
      <w:r>
        <w:rPr>
          <w:rFonts w:ascii="Verdana" w:hAnsi="Verdana" w:cs="Tahoma"/>
          <w:sz w:val="18"/>
          <w:szCs w:val="18"/>
        </w:rPr>
        <w:t xml:space="preserve">Il </w:t>
      </w:r>
      <w:proofErr w:type="spellStart"/>
      <w:r>
        <w:rPr>
          <w:rFonts w:ascii="Verdana" w:hAnsi="Verdana" w:cs="Tahoma"/>
          <w:sz w:val="18"/>
          <w:szCs w:val="18"/>
        </w:rPr>
        <w:t>Masterplan</w:t>
      </w:r>
      <w:proofErr w:type="spellEnd"/>
      <w:r>
        <w:rPr>
          <w:rFonts w:ascii="Verdana" w:hAnsi="Verdana" w:cs="Tahoma"/>
          <w:sz w:val="18"/>
          <w:szCs w:val="18"/>
        </w:rPr>
        <w:t xml:space="preserve"> “</w:t>
      </w:r>
      <w:r>
        <w:rPr>
          <w:rFonts w:ascii="Verdana" w:hAnsi="Verdana" w:cs="Tahoma"/>
          <w:i/>
          <w:sz w:val="18"/>
          <w:szCs w:val="18"/>
        </w:rPr>
        <w:t>La rete dei porti toscani</w:t>
      </w:r>
      <w:r>
        <w:rPr>
          <w:rFonts w:ascii="Verdana" w:hAnsi="Verdana" w:cs="Tahoma"/>
          <w:sz w:val="18"/>
          <w:szCs w:val="18"/>
        </w:rPr>
        <w:t>” inserisce Talamone tra gli ormeggi con possibilità di diventare porto turistico.</w:t>
      </w:r>
    </w:p>
    <w:p w:rsidR="007E5D6B" w:rsidRDefault="002109CA">
      <w:pPr>
        <w:pStyle w:val="Testopiano"/>
        <w:numPr>
          <w:ilvl w:val="0"/>
          <w:numId w:val="14"/>
        </w:numPr>
        <w:spacing w:after="12" w:line="320" w:lineRule="exact"/>
      </w:pPr>
      <w:r>
        <w:rPr>
          <w:rFonts w:ascii="Verdana" w:hAnsi="Verdana" w:cs="Tahoma"/>
          <w:sz w:val="18"/>
          <w:szCs w:val="18"/>
        </w:rPr>
        <w:t xml:space="preserve">L’art. 6 della Disciplina del </w:t>
      </w:r>
      <w:proofErr w:type="spellStart"/>
      <w:r>
        <w:rPr>
          <w:rFonts w:ascii="Verdana" w:hAnsi="Verdana" w:cs="Tahoma"/>
          <w:sz w:val="18"/>
          <w:szCs w:val="18"/>
        </w:rPr>
        <w:t>Masterplan</w:t>
      </w:r>
      <w:proofErr w:type="spellEnd"/>
      <w:r>
        <w:rPr>
          <w:rFonts w:ascii="Verdana" w:hAnsi="Verdana" w:cs="Tahoma"/>
          <w:sz w:val="18"/>
          <w:szCs w:val="18"/>
        </w:rPr>
        <w:t xml:space="preserve"> definisce le azioni strategiche tra le quali quella di interesse è:</w:t>
      </w:r>
    </w:p>
    <w:p w:rsidR="007E5D6B" w:rsidRDefault="002109CA">
      <w:pPr>
        <w:pStyle w:val="Testopiano"/>
        <w:spacing w:after="12" w:line="320" w:lineRule="exact"/>
        <w:ind w:left="1418"/>
      </w:pPr>
      <w:r>
        <w:rPr>
          <w:rFonts w:ascii="Verdana" w:hAnsi="Verdana" w:cs="Tahoma"/>
          <w:i/>
          <w:sz w:val="18"/>
          <w:szCs w:val="18"/>
        </w:rPr>
        <w:t xml:space="preserve">B. la riqualificazione di quegli ormeggi esistenti e definiti al capitolo 5 del quadro conoscitivo “con procedure in corso o che hanno le condizioni per essere trasformati in porti o approdi turistici” al fine di dotarli dei servizi necessari per la loro trasformazione in porti </w:t>
      </w:r>
      <w:proofErr w:type="spellStart"/>
      <w:r>
        <w:rPr>
          <w:rFonts w:ascii="Verdana" w:hAnsi="Verdana" w:cs="Tahoma"/>
          <w:i/>
          <w:sz w:val="18"/>
          <w:szCs w:val="18"/>
        </w:rPr>
        <w:t>ed</w:t>
      </w:r>
      <w:proofErr w:type="spellEnd"/>
      <w:r>
        <w:rPr>
          <w:rFonts w:ascii="Verdana" w:hAnsi="Verdana" w:cs="Tahoma"/>
          <w:i/>
          <w:sz w:val="18"/>
          <w:szCs w:val="18"/>
        </w:rPr>
        <w:t xml:space="preserve"> approdi turistici</w:t>
      </w:r>
      <w:r>
        <w:rPr>
          <w:rFonts w:ascii="Verdana" w:hAnsi="Verdana" w:cs="Tahoma"/>
          <w:sz w:val="18"/>
          <w:szCs w:val="18"/>
        </w:rPr>
        <w:t>.</w:t>
      </w:r>
    </w:p>
    <w:p w:rsidR="007E5D6B" w:rsidRDefault="002109CA">
      <w:pPr>
        <w:pStyle w:val="Testopiano"/>
        <w:spacing w:after="12" w:line="320" w:lineRule="exact"/>
        <w:ind w:left="720"/>
      </w:pPr>
      <w:r>
        <w:rPr>
          <w:rFonts w:ascii="Verdana" w:hAnsi="Verdana" w:cs="Tahoma"/>
          <w:sz w:val="18"/>
          <w:szCs w:val="18"/>
        </w:rPr>
        <w:t>Obiettivo fondante del presente PRP è dunque la RIQUALIFICAZIONE dell’approdo di Talamone nell’ottica della trasformazione dello stesso in porto turistico.</w:t>
      </w:r>
    </w:p>
    <w:p w:rsidR="007E5D6B" w:rsidRDefault="002109CA">
      <w:pPr>
        <w:pStyle w:val="Testopiano"/>
        <w:numPr>
          <w:ilvl w:val="0"/>
          <w:numId w:val="14"/>
        </w:numPr>
        <w:spacing w:after="12" w:line="320" w:lineRule="exact"/>
      </w:pPr>
      <w:r>
        <w:rPr>
          <w:rFonts w:ascii="Verdana" w:hAnsi="Verdana" w:cs="Tahoma"/>
          <w:sz w:val="18"/>
          <w:szCs w:val="18"/>
        </w:rPr>
        <w:t>Il presente PRP definisce l’ambito e l’assetto complessivo del porto turistico di Talamone, le destinazioni funzionali delle diverse aree e il dimensionamento massimo ammissibile dell’infrastruttura nel rispetto delle previsioni del PIT – PPR approvato con Del. n. 37 del 27/03/2015.</w:t>
      </w:r>
    </w:p>
    <w:p w:rsidR="007E5D6B" w:rsidRDefault="002109CA">
      <w:pPr>
        <w:pStyle w:val="Testopiano"/>
        <w:numPr>
          <w:ilvl w:val="0"/>
          <w:numId w:val="14"/>
        </w:numPr>
        <w:spacing w:after="12" w:line="320" w:lineRule="exact"/>
      </w:pPr>
      <w:r>
        <w:rPr>
          <w:rFonts w:ascii="Verdana" w:hAnsi="Verdana" w:cs="Tahoma"/>
          <w:sz w:val="18"/>
          <w:szCs w:val="18"/>
        </w:rPr>
        <w:t xml:space="preserve">Il Piano è stato redatto in conformità alla L.R.T. n. 65/2014, al regolamento attuativo di cui all’art. 87, comma 4, (seppure non ancora approvato) della suddetta legge regionale, alla Disciplina del </w:t>
      </w:r>
      <w:proofErr w:type="spellStart"/>
      <w:r>
        <w:rPr>
          <w:rFonts w:ascii="Verdana" w:hAnsi="Verdana" w:cs="Tahoma"/>
          <w:sz w:val="18"/>
          <w:szCs w:val="18"/>
        </w:rPr>
        <w:t>Masterplan</w:t>
      </w:r>
      <w:proofErr w:type="spellEnd"/>
      <w:r>
        <w:rPr>
          <w:rFonts w:ascii="Verdana" w:hAnsi="Verdana" w:cs="Tahoma"/>
          <w:sz w:val="18"/>
          <w:szCs w:val="18"/>
        </w:rPr>
        <w:t xml:space="preserve"> “La rete dei porti toscani”, parte integrante del PIT-PPR, al D.M. 06/07/2016 ed anche in conformità alla L. 84/1994 e </w:t>
      </w:r>
      <w:proofErr w:type="spellStart"/>
      <w:r>
        <w:rPr>
          <w:rFonts w:ascii="Verdana" w:hAnsi="Verdana" w:cs="Tahoma"/>
          <w:sz w:val="18"/>
          <w:szCs w:val="18"/>
        </w:rPr>
        <w:t>ss.</w:t>
      </w:r>
      <w:proofErr w:type="gramStart"/>
      <w:r>
        <w:rPr>
          <w:rFonts w:ascii="Verdana" w:hAnsi="Verdana" w:cs="Tahoma"/>
          <w:sz w:val="18"/>
          <w:szCs w:val="18"/>
        </w:rPr>
        <w:t>mm.ii</w:t>
      </w:r>
      <w:proofErr w:type="spellEnd"/>
      <w:r>
        <w:rPr>
          <w:rFonts w:ascii="Verdana" w:hAnsi="Verdana" w:cs="Tahoma"/>
          <w:sz w:val="18"/>
          <w:szCs w:val="18"/>
        </w:rPr>
        <w:t>.</w:t>
      </w:r>
      <w:proofErr w:type="gramEnd"/>
    </w:p>
    <w:p w:rsidR="007E5D6B" w:rsidRDefault="007E5D6B">
      <w:pPr>
        <w:pStyle w:val="Standard"/>
      </w:pPr>
    </w:p>
    <w:p w:rsidR="007E5D6B" w:rsidRDefault="002109CA">
      <w:pPr>
        <w:pStyle w:val="Titolo1"/>
        <w:pageBreakBefore/>
        <w:numPr>
          <w:ilvl w:val="0"/>
          <w:numId w:val="8"/>
        </w:numPr>
        <w:spacing w:before="0" w:after="0" w:line="360" w:lineRule="auto"/>
      </w:pPr>
      <w:bookmarkStart w:id="2" w:name="_Toc46730643"/>
      <w:r>
        <w:rPr>
          <w:rFonts w:ascii="Tahoma" w:hAnsi="Tahoma" w:cs="Tahoma"/>
          <w:sz w:val="20"/>
        </w:rPr>
        <w:lastRenderedPageBreak/>
        <w:t>elaborati che compongono il piano</w:t>
      </w:r>
      <w:bookmarkEnd w:id="2"/>
    </w:p>
    <w:p w:rsidR="007D1323" w:rsidRPr="007D1323" w:rsidRDefault="002109CA" w:rsidP="007D1323">
      <w:pPr>
        <w:pStyle w:val="Testopiano"/>
        <w:numPr>
          <w:ilvl w:val="0"/>
          <w:numId w:val="87"/>
        </w:numPr>
        <w:spacing w:after="12" w:line="320" w:lineRule="exact"/>
        <w:rPr>
          <w:rFonts w:ascii="Verdana" w:hAnsi="Verdana"/>
          <w:b/>
          <w:sz w:val="18"/>
          <w:szCs w:val="18"/>
        </w:rPr>
      </w:pPr>
      <w:r w:rsidRPr="007D1323">
        <w:rPr>
          <w:rFonts w:ascii="Verdana" w:hAnsi="Verdana" w:cs="Tahoma"/>
          <w:sz w:val="18"/>
          <w:szCs w:val="18"/>
        </w:rPr>
        <w:t xml:space="preserve">Il PRP è costituito dagli elaborati di seguito elencati. </w:t>
      </w:r>
    </w:p>
    <w:tbl>
      <w:tblPr>
        <w:tblW w:w="8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5670"/>
        <w:gridCol w:w="1267"/>
      </w:tblGrid>
      <w:tr w:rsidR="007D1323" w:rsidRPr="009458A9" w:rsidTr="00BA040C">
        <w:tc>
          <w:tcPr>
            <w:tcW w:w="1951"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Codice elaborato</w:t>
            </w:r>
          </w:p>
        </w:tc>
        <w:tc>
          <w:tcPr>
            <w:tcW w:w="5670"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Titolo elaborato</w:t>
            </w:r>
          </w:p>
        </w:tc>
        <w:tc>
          <w:tcPr>
            <w:tcW w:w="1267" w:type="dxa"/>
          </w:tcPr>
          <w:p w:rsidR="007D1323" w:rsidRPr="009458A9" w:rsidRDefault="007D1323" w:rsidP="00BA040C">
            <w:pPr>
              <w:spacing w:line="320" w:lineRule="exact"/>
              <w:rPr>
                <w:rFonts w:ascii="Verdana" w:hAnsi="Verdana"/>
                <w:b/>
                <w:sz w:val="18"/>
                <w:szCs w:val="18"/>
              </w:rPr>
            </w:pPr>
            <w:r w:rsidRPr="009458A9">
              <w:rPr>
                <w:rFonts w:ascii="Verdana" w:hAnsi="Verdana"/>
                <w:b/>
                <w:sz w:val="18"/>
                <w:szCs w:val="18"/>
              </w:rPr>
              <w:t>Scala</w:t>
            </w:r>
          </w:p>
        </w:tc>
      </w:tr>
      <w:tr w:rsidR="007D1323" w:rsidRPr="009458A9" w:rsidTr="00BA040C">
        <w:tc>
          <w:tcPr>
            <w:tcW w:w="8888" w:type="dxa"/>
            <w:gridSpan w:val="3"/>
          </w:tcPr>
          <w:p w:rsidR="007D1323" w:rsidRPr="009458A9" w:rsidRDefault="007D1323" w:rsidP="00BA040C">
            <w:pPr>
              <w:spacing w:line="320" w:lineRule="exact"/>
              <w:rPr>
                <w:rFonts w:ascii="Verdana" w:hAnsi="Verdana"/>
                <w:b/>
                <w:i/>
                <w:sz w:val="18"/>
                <w:szCs w:val="18"/>
              </w:rPr>
            </w:pPr>
            <w:r w:rsidRPr="009458A9">
              <w:rPr>
                <w:rFonts w:ascii="Verdana" w:hAnsi="Verdana"/>
                <w:b/>
                <w:i/>
                <w:sz w:val="18"/>
                <w:szCs w:val="18"/>
              </w:rPr>
              <w:t>Relazioni</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RG</w:t>
            </w:r>
            <w:r>
              <w:rPr>
                <w:rFonts w:ascii="Verdana" w:hAnsi="Verdana"/>
                <w:sz w:val="18"/>
                <w:szCs w:val="18"/>
              </w:rPr>
              <w:t>_</w:t>
            </w:r>
            <w:r w:rsidRPr="00683F97">
              <w:rPr>
                <w:rFonts w:ascii="Verdana" w:hAnsi="Verdana"/>
                <w:b/>
                <w:bCs/>
                <w:color w:val="FF0000"/>
                <w:sz w:val="18"/>
                <w:szCs w:val="18"/>
              </w:rPr>
              <w:t>Rev3</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 xml:space="preserve">Relazione generale </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Pr>
          <w:p w:rsidR="007D1323" w:rsidRPr="00975D10" w:rsidRDefault="007D1323" w:rsidP="00BA040C">
            <w:pPr>
              <w:spacing w:line="320" w:lineRule="exact"/>
              <w:rPr>
                <w:rFonts w:ascii="Verdana" w:hAnsi="Verdana"/>
                <w:sz w:val="18"/>
                <w:szCs w:val="18"/>
              </w:rPr>
            </w:pPr>
            <w:r>
              <w:rPr>
                <w:rFonts w:ascii="Verdana" w:hAnsi="Verdana"/>
                <w:sz w:val="18"/>
                <w:szCs w:val="18"/>
              </w:rPr>
              <w:t xml:space="preserve">RG </w:t>
            </w:r>
            <w:r w:rsidRPr="00975D10">
              <w:rPr>
                <w:rFonts w:ascii="Verdana" w:hAnsi="Verdana"/>
                <w:sz w:val="18"/>
                <w:szCs w:val="18"/>
              </w:rPr>
              <w:t>ALL 1_</w:t>
            </w:r>
            <w:r w:rsidRPr="00683F97">
              <w:rPr>
                <w:rFonts w:ascii="Verdana" w:hAnsi="Verdana"/>
                <w:b/>
                <w:bCs/>
                <w:color w:val="FF0000"/>
                <w:sz w:val="18"/>
                <w:szCs w:val="18"/>
              </w:rPr>
              <w:t>Rev1</w:t>
            </w:r>
          </w:p>
        </w:tc>
        <w:tc>
          <w:tcPr>
            <w:tcW w:w="5670" w:type="dxa"/>
          </w:tcPr>
          <w:p w:rsidR="007D1323" w:rsidRPr="00975D10" w:rsidRDefault="007D1323" w:rsidP="00BA040C">
            <w:pPr>
              <w:spacing w:line="320" w:lineRule="exact"/>
              <w:ind w:right="-11"/>
              <w:jc w:val="both"/>
              <w:rPr>
                <w:rFonts w:ascii="Verdana" w:hAnsi="Verdana"/>
                <w:sz w:val="18"/>
                <w:szCs w:val="18"/>
              </w:rPr>
            </w:pPr>
            <w:r w:rsidRPr="00975D10">
              <w:rPr>
                <w:rFonts w:ascii="Verdana" w:hAnsi="Verdana"/>
                <w:sz w:val="18"/>
                <w:szCs w:val="18"/>
              </w:rPr>
              <w:t>Valutazione integrata ai fini della dotazione dei parcheggi</w:t>
            </w:r>
          </w:p>
        </w:tc>
        <w:tc>
          <w:tcPr>
            <w:tcW w:w="1267" w:type="dxa"/>
          </w:tcPr>
          <w:p w:rsidR="007D1323" w:rsidRPr="009458A9" w:rsidRDefault="007D1323" w:rsidP="00BA040C">
            <w:pPr>
              <w:spacing w:line="320" w:lineRule="exact"/>
              <w:jc w:val="center"/>
              <w:rPr>
                <w:rFonts w:ascii="Verdana" w:hAnsi="Verdana"/>
                <w:sz w:val="18"/>
                <w:szCs w:val="18"/>
              </w:rPr>
            </w:pPr>
            <w:r w:rsidRPr="00975D10">
              <w:rPr>
                <w:rFonts w:ascii="Verdana" w:hAnsi="Verdana"/>
                <w:sz w:val="18"/>
                <w:szCs w:val="18"/>
              </w:rPr>
              <w:t>-</w:t>
            </w:r>
          </w:p>
        </w:tc>
      </w:tr>
      <w:tr w:rsidR="007D1323" w:rsidRPr="009458A9" w:rsidTr="00BA040C">
        <w:tc>
          <w:tcPr>
            <w:tcW w:w="1951" w:type="dxa"/>
          </w:tcPr>
          <w:p w:rsidR="007D1323" w:rsidRPr="002B3515" w:rsidRDefault="007D1323" w:rsidP="00BA040C">
            <w:pPr>
              <w:spacing w:line="320" w:lineRule="exact"/>
              <w:rPr>
                <w:rFonts w:ascii="Verdana" w:hAnsi="Verdana"/>
                <w:sz w:val="18"/>
                <w:szCs w:val="18"/>
              </w:rPr>
            </w:pPr>
            <w:r w:rsidRPr="002B3515">
              <w:rPr>
                <w:rFonts w:ascii="Verdana" w:hAnsi="Verdana"/>
                <w:sz w:val="18"/>
                <w:szCs w:val="18"/>
              </w:rPr>
              <w:t>NTA_</w:t>
            </w:r>
            <w:r w:rsidRPr="00683F97">
              <w:rPr>
                <w:rFonts w:ascii="Verdana" w:hAnsi="Verdana"/>
                <w:b/>
                <w:bCs/>
                <w:color w:val="FF0000"/>
                <w:sz w:val="18"/>
                <w:szCs w:val="18"/>
              </w:rPr>
              <w:t>Rev3</w:t>
            </w:r>
          </w:p>
        </w:tc>
        <w:tc>
          <w:tcPr>
            <w:tcW w:w="5670" w:type="dxa"/>
          </w:tcPr>
          <w:p w:rsidR="007D1323" w:rsidRPr="002B3515" w:rsidRDefault="007D1323" w:rsidP="00BA040C">
            <w:pPr>
              <w:spacing w:line="320" w:lineRule="exact"/>
              <w:ind w:right="-11"/>
              <w:jc w:val="both"/>
              <w:rPr>
                <w:rFonts w:ascii="Verdana" w:hAnsi="Verdana"/>
                <w:sz w:val="18"/>
                <w:szCs w:val="18"/>
              </w:rPr>
            </w:pPr>
            <w:r w:rsidRPr="002B3515">
              <w:rPr>
                <w:rFonts w:ascii="Verdana" w:hAnsi="Verdana"/>
                <w:sz w:val="18"/>
                <w:szCs w:val="18"/>
              </w:rPr>
              <w:t>Norme Tecniche di Attuazione-Rev4</w:t>
            </w:r>
          </w:p>
        </w:tc>
        <w:tc>
          <w:tcPr>
            <w:tcW w:w="1267" w:type="dxa"/>
          </w:tcPr>
          <w:p w:rsidR="007D1323" w:rsidRPr="009458A9" w:rsidRDefault="007D1323" w:rsidP="00BA040C">
            <w:pPr>
              <w:spacing w:line="320" w:lineRule="exact"/>
              <w:jc w:val="center"/>
              <w:rPr>
                <w:rFonts w:ascii="Verdana" w:hAnsi="Verdana"/>
                <w:sz w:val="18"/>
                <w:szCs w:val="18"/>
              </w:rPr>
            </w:pPr>
            <w:r w:rsidRPr="002B3515">
              <w:rPr>
                <w:rFonts w:ascii="Verdana" w:hAnsi="Verdana"/>
                <w:sz w:val="18"/>
                <w:szCs w:val="18"/>
              </w:rPr>
              <w:t>-</w:t>
            </w:r>
          </w:p>
        </w:tc>
      </w:tr>
      <w:tr w:rsidR="007D1323" w:rsidRPr="009458A9" w:rsidTr="00BA040C">
        <w:tc>
          <w:tcPr>
            <w:tcW w:w="7621" w:type="dxa"/>
            <w:gridSpan w:val="2"/>
          </w:tcPr>
          <w:p w:rsidR="007D1323" w:rsidRPr="009458A9" w:rsidRDefault="007D1323" w:rsidP="00BA040C">
            <w:pPr>
              <w:spacing w:line="320" w:lineRule="exact"/>
              <w:ind w:right="-11"/>
              <w:jc w:val="both"/>
              <w:rPr>
                <w:rFonts w:ascii="Verdana" w:hAnsi="Verdana"/>
                <w:b/>
                <w:i/>
                <w:sz w:val="18"/>
                <w:szCs w:val="18"/>
              </w:rPr>
            </w:pPr>
            <w:r w:rsidRPr="009458A9">
              <w:rPr>
                <w:rFonts w:ascii="Verdana" w:hAnsi="Verdana"/>
                <w:b/>
                <w:i/>
                <w:sz w:val="18"/>
                <w:szCs w:val="18"/>
              </w:rPr>
              <w:t>Progetto opere ed interventi</w:t>
            </w:r>
          </w:p>
        </w:tc>
        <w:tc>
          <w:tcPr>
            <w:tcW w:w="1267" w:type="dxa"/>
          </w:tcPr>
          <w:p w:rsidR="007D1323" w:rsidRPr="009458A9" w:rsidRDefault="007D1323" w:rsidP="00BA040C">
            <w:pPr>
              <w:spacing w:line="320" w:lineRule="exact"/>
              <w:jc w:val="center"/>
              <w:rPr>
                <w:rFonts w:ascii="Verdana" w:hAnsi="Verdana"/>
                <w:b/>
                <w:i/>
                <w:sz w:val="18"/>
                <w:szCs w:val="18"/>
              </w:rPr>
            </w:pP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PO.1</w:t>
            </w:r>
            <w:r>
              <w:rPr>
                <w:rFonts w:ascii="Verdana" w:hAnsi="Verdana"/>
                <w:sz w:val="18"/>
                <w:szCs w:val="18"/>
              </w:rPr>
              <w:t>_</w:t>
            </w:r>
            <w:r w:rsidRPr="00683F97">
              <w:rPr>
                <w:rFonts w:ascii="Verdana" w:hAnsi="Verdana"/>
                <w:b/>
                <w:bCs/>
                <w:color w:val="FF0000"/>
                <w:sz w:val="18"/>
                <w:szCs w:val="18"/>
              </w:rPr>
              <w:t>Rev3</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Ambito portuale</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PO.2</w:t>
            </w:r>
            <w:r>
              <w:rPr>
                <w:rFonts w:ascii="Verdana" w:hAnsi="Verdana"/>
                <w:sz w:val="18"/>
                <w:szCs w:val="18"/>
              </w:rPr>
              <w:t>_</w:t>
            </w:r>
            <w:r w:rsidRPr="00683F97">
              <w:rPr>
                <w:rFonts w:ascii="Verdana" w:hAnsi="Verdana"/>
                <w:b/>
                <w:bCs/>
                <w:color w:val="FF0000"/>
                <w:sz w:val="18"/>
                <w:szCs w:val="18"/>
              </w:rPr>
              <w:t>Rev4</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 xml:space="preserve">Zonizzazione </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PO.3</w:t>
            </w:r>
            <w:r>
              <w:rPr>
                <w:rFonts w:ascii="Verdana" w:hAnsi="Verdana"/>
                <w:sz w:val="18"/>
                <w:szCs w:val="18"/>
              </w:rPr>
              <w:t>_</w:t>
            </w:r>
            <w:r w:rsidRPr="00683F97">
              <w:rPr>
                <w:rFonts w:ascii="Verdana" w:hAnsi="Verdana"/>
                <w:b/>
                <w:bCs/>
                <w:color w:val="FF0000"/>
                <w:sz w:val="18"/>
                <w:szCs w:val="18"/>
              </w:rPr>
              <w:t>Rev3</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Dimensionamento e soddisfacimento degli standard di cui al PIT, art. 88, comma 7, lettere e) ed f) della LR T 65/2014</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PO4</w:t>
            </w:r>
            <w:r>
              <w:rPr>
                <w:rFonts w:ascii="Verdana" w:hAnsi="Verdana"/>
                <w:sz w:val="18"/>
                <w:szCs w:val="18"/>
              </w:rPr>
              <w:t>_</w:t>
            </w:r>
            <w:r w:rsidRPr="00683F97">
              <w:rPr>
                <w:rFonts w:ascii="Verdana" w:hAnsi="Verdana"/>
                <w:b/>
                <w:bCs/>
                <w:color w:val="FF0000"/>
                <w:sz w:val="18"/>
                <w:szCs w:val="18"/>
              </w:rPr>
              <w:t>Rev3</w:t>
            </w:r>
          </w:p>
        </w:tc>
        <w:tc>
          <w:tcPr>
            <w:tcW w:w="5670" w:type="dxa"/>
          </w:tcPr>
          <w:p w:rsidR="007D1323" w:rsidRPr="009458A9" w:rsidRDefault="007D1323" w:rsidP="00BA040C">
            <w:pPr>
              <w:spacing w:line="320" w:lineRule="exact"/>
              <w:ind w:right="-11"/>
              <w:jc w:val="both"/>
              <w:rPr>
                <w:rFonts w:ascii="Verdana" w:hAnsi="Verdana"/>
                <w:sz w:val="18"/>
                <w:szCs w:val="18"/>
              </w:rPr>
            </w:pPr>
            <w:r w:rsidRPr="009458A9">
              <w:rPr>
                <w:rFonts w:ascii="Verdana" w:hAnsi="Verdana"/>
                <w:sz w:val="18"/>
                <w:szCs w:val="18"/>
              </w:rPr>
              <w:t>Ipotesi di sistemazione delle aree a terra</w:t>
            </w:r>
          </w:p>
        </w:tc>
        <w:tc>
          <w:tcPr>
            <w:tcW w:w="1267" w:type="dxa"/>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1:2.000</w:t>
            </w:r>
          </w:p>
        </w:tc>
      </w:tr>
      <w:tr w:rsidR="007D1323" w:rsidRPr="009458A9" w:rsidTr="00BA040C">
        <w:tc>
          <w:tcPr>
            <w:tcW w:w="8888" w:type="dxa"/>
            <w:gridSpan w:val="3"/>
          </w:tcPr>
          <w:p w:rsidR="007D1323" w:rsidRPr="009458A9" w:rsidRDefault="007D1323" w:rsidP="00BA040C">
            <w:pPr>
              <w:spacing w:line="320" w:lineRule="exact"/>
              <w:rPr>
                <w:rFonts w:ascii="Verdana" w:hAnsi="Verdana"/>
                <w:b/>
                <w:i/>
                <w:sz w:val="18"/>
                <w:szCs w:val="18"/>
              </w:rPr>
            </w:pPr>
            <w:r w:rsidRPr="009458A9">
              <w:rPr>
                <w:rFonts w:ascii="Verdana" w:hAnsi="Verdana"/>
                <w:b/>
                <w:i/>
                <w:sz w:val="18"/>
                <w:szCs w:val="18"/>
              </w:rPr>
              <w:t>Elaborati tecnici</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ET.00</w:t>
            </w:r>
            <w:r>
              <w:rPr>
                <w:rFonts w:ascii="Verdana" w:hAnsi="Verdana"/>
                <w:sz w:val="18"/>
                <w:szCs w:val="18"/>
              </w:rPr>
              <w:t>_</w:t>
            </w:r>
            <w:r w:rsidRPr="00683F97">
              <w:rPr>
                <w:rFonts w:ascii="Verdana" w:hAnsi="Verdana"/>
                <w:b/>
                <w:bCs/>
                <w:color w:val="FF0000"/>
                <w:sz w:val="18"/>
                <w:szCs w:val="18"/>
              </w:rPr>
              <w:t>Rev3</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Stato attuale</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ET.01</w:t>
            </w:r>
            <w:r>
              <w:rPr>
                <w:rFonts w:ascii="Verdana" w:hAnsi="Verdana"/>
                <w:sz w:val="18"/>
                <w:szCs w:val="18"/>
              </w:rPr>
              <w:t>_Rev2</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Titolarità delle aree</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5D68B1" w:rsidRPr="009458A9" w:rsidTr="00BA040C">
        <w:tc>
          <w:tcPr>
            <w:tcW w:w="1951" w:type="dxa"/>
          </w:tcPr>
          <w:p w:rsidR="005D68B1" w:rsidRPr="009458A9" w:rsidRDefault="00A402EB" w:rsidP="00BA040C">
            <w:pPr>
              <w:spacing w:line="320" w:lineRule="exact"/>
              <w:rPr>
                <w:rFonts w:ascii="Verdana" w:hAnsi="Verdana"/>
                <w:sz w:val="18"/>
                <w:szCs w:val="18"/>
              </w:rPr>
            </w:pPr>
            <w:r>
              <w:rPr>
                <w:rFonts w:ascii="Verdana" w:hAnsi="Verdana"/>
                <w:sz w:val="18"/>
                <w:szCs w:val="18"/>
              </w:rPr>
              <w:t>ALL</w:t>
            </w:r>
            <w:r w:rsidR="00A67A05">
              <w:rPr>
                <w:rFonts w:ascii="Verdana" w:hAnsi="Verdana"/>
                <w:sz w:val="18"/>
                <w:szCs w:val="18"/>
              </w:rPr>
              <w:t>_ET.01</w:t>
            </w:r>
          </w:p>
        </w:tc>
        <w:tc>
          <w:tcPr>
            <w:tcW w:w="5670" w:type="dxa"/>
          </w:tcPr>
          <w:p w:rsidR="005D68B1" w:rsidRPr="009458A9" w:rsidRDefault="001B23CC" w:rsidP="00BA040C">
            <w:pPr>
              <w:spacing w:line="320" w:lineRule="exact"/>
              <w:rPr>
                <w:rFonts w:ascii="Verdana" w:hAnsi="Verdana"/>
                <w:sz w:val="18"/>
                <w:szCs w:val="18"/>
              </w:rPr>
            </w:pPr>
            <w:r>
              <w:rPr>
                <w:rFonts w:ascii="Verdana" w:hAnsi="Verdana"/>
                <w:sz w:val="18"/>
                <w:szCs w:val="18"/>
              </w:rPr>
              <w:t>Elenco, mediante l’indicazione dei relativi dati catastali, delle eventuali proprietà da vincolare o espropriare</w:t>
            </w:r>
          </w:p>
        </w:tc>
        <w:tc>
          <w:tcPr>
            <w:tcW w:w="1267" w:type="dxa"/>
          </w:tcPr>
          <w:p w:rsidR="005D68B1" w:rsidRPr="009458A9" w:rsidRDefault="001B23CC" w:rsidP="00BA040C">
            <w:pPr>
              <w:spacing w:line="320" w:lineRule="exact"/>
              <w:rPr>
                <w:rFonts w:ascii="Verdana" w:hAnsi="Verdana"/>
                <w:sz w:val="18"/>
                <w:szCs w:val="18"/>
              </w:rPr>
            </w:pPr>
            <w:r>
              <w:rPr>
                <w:rFonts w:ascii="Verdana" w:hAnsi="Verdana"/>
                <w:sz w:val="18"/>
                <w:szCs w:val="18"/>
              </w:rPr>
              <w:t>-</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ET.02</w:t>
            </w:r>
            <w:r>
              <w:rPr>
                <w:rFonts w:ascii="Verdana" w:hAnsi="Verdana"/>
                <w:sz w:val="18"/>
                <w:szCs w:val="18"/>
              </w:rPr>
              <w:t>_</w:t>
            </w:r>
            <w:r w:rsidRPr="00683F97">
              <w:rPr>
                <w:rFonts w:ascii="Verdana" w:hAnsi="Verdana"/>
                <w:b/>
                <w:bCs/>
                <w:color w:val="FF0000"/>
                <w:sz w:val="18"/>
                <w:szCs w:val="18"/>
              </w:rPr>
              <w:t>Rev4</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Planimetria progettuale con ubicazione sezioni</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ET.03</w:t>
            </w:r>
            <w:r>
              <w:rPr>
                <w:rFonts w:ascii="Verdana" w:hAnsi="Verdana"/>
                <w:sz w:val="18"/>
                <w:szCs w:val="18"/>
              </w:rPr>
              <w:t>_</w:t>
            </w:r>
            <w:r w:rsidRPr="00683F97">
              <w:rPr>
                <w:rFonts w:ascii="Verdana" w:hAnsi="Verdana"/>
                <w:b/>
                <w:bCs/>
                <w:color w:val="FF0000"/>
                <w:sz w:val="18"/>
                <w:szCs w:val="18"/>
              </w:rPr>
              <w:t>Rev3</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 xml:space="preserve">Sovrapposizione ambito proposta PRP, ambito PS-PRG e ambito Variante 2009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2.000</w:t>
            </w:r>
          </w:p>
        </w:tc>
      </w:tr>
      <w:tr w:rsidR="007D1323" w:rsidRPr="009458A9" w:rsidTr="00BA040C">
        <w:tc>
          <w:tcPr>
            <w:tcW w:w="1951"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ET.04_</w:t>
            </w:r>
            <w:r w:rsidRPr="00683F97">
              <w:rPr>
                <w:rFonts w:ascii="Verdana" w:hAnsi="Verdana"/>
                <w:b/>
                <w:bCs/>
                <w:color w:val="FF0000"/>
                <w:sz w:val="18"/>
                <w:szCs w:val="18"/>
              </w:rPr>
              <w:t>Rev4</w:t>
            </w:r>
          </w:p>
        </w:tc>
        <w:tc>
          <w:tcPr>
            <w:tcW w:w="5670"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Piano degli ormeggi</w:t>
            </w:r>
          </w:p>
        </w:tc>
        <w:tc>
          <w:tcPr>
            <w:tcW w:w="1267" w:type="dxa"/>
          </w:tcPr>
          <w:p w:rsidR="007D1323" w:rsidRPr="009458A9" w:rsidRDefault="007D1323" w:rsidP="00BA040C">
            <w:pPr>
              <w:spacing w:line="320" w:lineRule="exact"/>
              <w:rPr>
                <w:rFonts w:ascii="Verdana" w:hAnsi="Verdana"/>
                <w:sz w:val="18"/>
                <w:szCs w:val="18"/>
              </w:rPr>
            </w:pPr>
            <w:r w:rsidRPr="001304DF">
              <w:rPr>
                <w:rFonts w:ascii="Verdana" w:hAnsi="Verdana"/>
                <w:sz w:val="18"/>
                <w:szCs w:val="18"/>
              </w:rPr>
              <w:t>1: 2.000</w:t>
            </w:r>
          </w:p>
        </w:tc>
      </w:tr>
      <w:tr w:rsidR="007D1323" w:rsidRPr="009458A9" w:rsidTr="00BA040C">
        <w:tc>
          <w:tcPr>
            <w:tcW w:w="1951"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ET.05_</w:t>
            </w:r>
            <w:r w:rsidRPr="00683F97">
              <w:rPr>
                <w:rFonts w:ascii="Verdana" w:hAnsi="Verdana"/>
                <w:b/>
                <w:bCs/>
                <w:color w:val="FF0000"/>
                <w:sz w:val="18"/>
                <w:szCs w:val="18"/>
              </w:rPr>
              <w:t>Rev2</w:t>
            </w:r>
          </w:p>
        </w:tc>
        <w:tc>
          <w:tcPr>
            <w:tcW w:w="5670"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Planimetria dei parcheggi e servizi igienici</w:t>
            </w:r>
          </w:p>
        </w:tc>
        <w:tc>
          <w:tcPr>
            <w:tcW w:w="1267" w:type="dxa"/>
          </w:tcPr>
          <w:p w:rsidR="007D1323" w:rsidRPr="001304DF" w:rsidRDefault="007D1323" w:rsidP="00BA040C">
            <w:pPr>
              <w:spacing w:line="320" w:lineRule="exact"/>
              <w:rPr>
                <w:rFonts w:ascii="Verdana" w:hAnsi="Verdana"/>
                <w:sz w:val="18"/>
                <w:szCs w:val="18"/>
              </w:rPr>
            </w:pPr>
            <w:r w:rsidRPr="001304DF">
              <w:rPr>
                <w:rFonts w:ascii="Verdana" w:hAnsi="Verdana"/>
                <w:sz w:val="18"/>
                <w:szCs w:val="18"/>
              </w:rPr>
              <w:t>1: 2.000</w:t>
            </w:r>
          </w:p>
          <w:p w:rsidR="007D1323" w:rsidRPr="009458A9" w:rsidRDefault="007D1323" w:rsidP="00BA040C">
            <w:pPr>
              <w:spacing w:line="320" w:lineRule="exact"/>
              <w:rPr>
                <w:rFonts w:ascii="Verdana" w:hAnsi="Verdana"/>
                <w:sz w:val="18"/>
                <w:szCs w:val="18"/>
              </w:rPr>
            </w:pPr>
            <w:r w:rsidRPr="001304DF">
              <w:rPr>
                <w:rFonts w:ascii="Verdana" w:hAnsi="Verdana"/>
                <w:sz w:val="18"/>
                <w:szCs w:val="18"/>
              </w:rPr>
              <w:t>1:100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ET.06</w:t>
            </w:r>
            <w:r>
              <w:rPr>
                <w:rFonts w:ascii="Verdana" w:hAnsi="Verdana"/>
                <w:sz w:val="18"/>
                <w:szCs w:val="18"/>
              </w:rPr>
              <w:t>_</w:t>
            </w:r>
            <w:r w:rsidRPr="00683F97">
              <w:rPr>
                <w:rFonts w:ascii="Verdana" w:hAnsi="Verdana"/>
                <w:b/>
                <w:bCs/>
                <w:color w:val="FF0000"/>
                <w:sz w:val="18"/>
                <w:szCs w:val="18"/>
              </w:rPr>
              <w:t>Rev2</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Banchine  - Sezioni tipo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100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ET.07</w:t>
            </w:r>
            <w:r>
              <w:rPr>
                <w:rFonts w:ascii="Verdana" w:hAnsi="Verdana"/>
                <w:sz w:val="18"/>
                <w:szCs w:val="18"/>
              </w:rPr>
              <w:t>_</w:t>
            </w:r>
            <w:r w:rsidRPr="00683F97">
              <w:rPr>
                <w:rFonts w:ascii="Verdana" w:hAnsi="Verdana"/>
                <w:b/>
                <w:bCs/>
                <w:color w:val="FF0000"/>
                <w:sz w:val="18"/>
                <w:szCs w:val="18"/>
              </w:rPr>
              <w:t>Rev2</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Scivolo di alaggio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ET.08</w:t>
            </w:r>
            <w:r>
              <w:rPr>
                <w:rFonts w:ascii="Verdana" w:hAnsi="Verdana"/>
                <w:sz w:val="18"/>
                <w:szCs w:val="18"/>
              </w:rPr>
              <w:t>_</w:t>
            </w:r>
            <w:r w:rsidRPr="00683F97">
              <w:rPr>
                <w:rFonts w:ascii="Verdana" w:hAnsi="Verdana"/>
                <w:b/>
                <w:bCs/>
                <w:color w:val="FF0000"/>
                <w:sz w:val="18"/>
                <w:szCs w:val="18"/>
              </w:rPr>
              <w:t>Rev2</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 xml:space="preserve">Diga frangiflutti galleggiante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ET.09</w:t>
            </w:r>
            <w:r>
              <w:rPr>
                <w:rFonts w:ascii="Verdana" w:hAnsi="Verdana"/>
                <w:sz w:val="18"/>
                <w:szCs w:val="18"/>
              </w:rPr>
              <w:t>_</w:t>
            </w:r>
            <w:r w:rsidRPr="00683F97">
              <w:rPr>
                <w:rFonts w:ascii="Verdana" w:hAnsi="Verdana"/>
                <w:b/>
                <w:bCs/>
                <w:color w:val="FF0000"/>
                <w:sz w:val="18"/>
                <w:szCs w:val="18"/>
              </w:rPr>
              <w:t>Rev2</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 xml:space="preserve">Pontili galleggianti </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50/25</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ET.10</w:t>
            </w:r>
            <w:r>
              <w:rPr>
                <w:rFonts w:ascii="Verdana" w:hAnsi="Verdana"/>
                <w:sz w:val="18"/>
                <w:szCs w:val="18"/>
              </w:rPr>
              <w:t>_</w:t>
            </w:r>
            <w:r w:rsidRPr="00683F97">
              <w:rPr>
                <w:rFonts w:ascii="Verdana" w:hAnsi="Verdana"/>
                <w:b/>
                <w:bCs/>
                <w:color w:val="FF0000"/>
                <w:sz w:val="18"/>
                <w:szCs w:val="18"/>
              </w:rPr>
              <w:t>Rev2</w:t>
            </w:r>
          </w:p>
        </w:tc>
        <w:tc>
          <w:tcPr>
            <w:tcW w:w="5670"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Barriera soffolta anti insabbiamento – Sezioni tipo</w:t>
            </w:r>
          </w:p>
        </w:tc>
        <w:tc>
          <w:tcPr>
            <w:tcW w:w="1267" w:type="dxa"/>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1: 50</w:t>
            </w:r>
          </w:p>
        </w:tc>
      </w:tr>
      <w:tr w:rsidR="007D1323" w:rsidRPr="009458A9" w:rsidTr="00BA040C">
        <w:tc>
          <w:tcPr>
            <w:tcW w:w="1951" w:type="dxa"/>
          </w:tcPr>
          <w:p w:rsidR="007D1323" w:rsidRPr="009458A9" w:rsidRDefault="007D1323" w:rsidP="00BA040C">
            <w:pPr>
              <w:spacing w:line="320" w:lineRule="exact"/>
              <w:rPr>
                <w:rFonts w:ascii="Verdana" w:hAnsi="Verdana"/>
                <w:sz w:val="18"/>
                <w:szCs w:val="18"/>
              </w:rPr>
            </w:pPr>
            <w:r>
              <w:rPr>
                <w:rFonts w:ascii="Verdana" w:hAnsi="Verdana"/>
                <w:sz w:val="18"/>
                <w:szCs w:val="18"/>
              </w:rPr>
              <w:t>ET.11_</w:t>
            </w:r>
            <w:r w:rsidRPr="00683F97">
              <w:rPr>
                <w:rFonts w:ascii="Verdana" w:hAnsi="Verdana"/>
                <w:b/>
                <w:bCs/>
                <w:color w:val="FF0000"/>
                <w:sz w:val="18"/>
                <w:szCs w:val="18"/>
              </w:rPr>
              <w:t>Rev2</w:t>
            </w:r>
          </w:p>
        </w:tc>
        <w:tc>
          <w:tcPr>
            <w:tcW w:w="5670" w:type="dxa"/>
          </w:tcPr>
          <w:p w:rsidR="007D1323" w:rsidRPr="009458A9" w:rsidRDefault="007D1323" w:rsidP="00BA040C">
            <w:pPr>
              <w:spacing w:line="320" w:lineRule="exact"/>
              <w:rPr>
                <w:rFonts w:ascii="Verdana" w:hAnsi="Verdana"/>
                <w:sz w:val="18"/>
                <w:szCs w:val="18"/>
              </w:rPr>
            </w:pPr>
            <w:r>
              <w:rPr>
                <w:rFonts w:ascii="Verdana" w:hAnsi="Verdana"/>
                <w:sz w:val="18"/>
                <w:szCs w:val="18"/>
              </w:rPr>
              <w:t>Opere di urbanizzazione primaria</w:t>
            </w:r>
          </w:p>
        </w:tc>
        <w:tc>
          <w:tcPr>
            <w:tcW w:w="1267" w:type="dxa"/>
          </w:tcPr>
          <w:p w:rsidR="007D1323" w:rsidRPr="009458A9" w:rsidRDefault="007D1323" w:rsidP="00BA040C">
            <w:pPr>
              <w:spacing w:line="320" w:lineRule="exact"/>
              <w:rPr>
                <w:rFonts w:ascii="Verdana" w:hAnsi="Verdana"/>
                <w:sz w:val="18"/>
                <w:szCs w:val="18"/>
              </w:rPr>
            </w:pPr>
            <w:r>
              <w:rPr>
                <w:rFonts w:ascii="Verdana" w:hAnsi="Verdana"/>
                <w:sz w:val="18"/>
                <w:szCs w:val="18"/>
              </w:rPr>
              <w:t>1:2.000</w:t>
            </w:r>
          </w:p>
        </w:tc>
      </w:tr>
      <w:tr w:rsidR="007D1323" w:rsidRPr="00683F97" w:rsidTr="00BA040C">
        <w:tc>
          <w:tcPr>
            <w:tcW w:w="1951" w:type="dxa"/>
          </w:tcPr>
          <w:p w:rsidR="007D1323" w:rsidRPr="00683F97" w:rsidRDefault="007D1323" w:rsidP="00BA040C">
            <w:pPr>
              <w:spacing w:line="320" w:lineRule="exact"/>
              <w:rPr>
                <w:rFonts w:ascii="Verdana" w:hAnsi="Verdana"/>
                <w:b/>
                <w:bCs/>
                <w:color w:val="FF0000"/>
                <w:sz w:val="18"/>
                <w:szCs w:val="18"/>
              </w:rPr>
            </w:pPr>
            <w:r w:rsidRPr="00683F97">
              <w:rPr>
                <w:rFonts w:ascii="Verdana" w:hAnsi="Verdana"/>
                <w:b/>
                <w:bCs/>
                <w:color w:val="FF0000"/>
                <w:sz w:val="18"/>
                <w:szCs w:val="18"/>
              </w:rPr>
              <w:t>ET.12</w:t>
            </w:r>
          </w:p>
        </w:tc>
        <w:tc>
          <w:tcPr>
            <w:tcW w:w="5670" w:type="dxa"/>
          </w:tcPr>
          <w:p w:rsidR="007D1323" w:rsidRPr="00683F97" w:rsidRDefault="007D1323" w:rsidP="00BA040C">
            <w:pPr>
              <w:spacing w:line="320" w:lineRule="exact"/>
              <w:rPr>
                <w:rFonts w:ascii="Verdana" w:hAnsi="Verdana"/>
                <w:b/>
                <w:bCs/>
                <w:color w:val="FF0000"/>
                <w:sz w:val="18"/>
                <w:szCs w:val="18"/>
              </w:rPr>
            </w:pPr>
            <w:r w:rsidRPr="00683F97">
              <w:rPr>
                <w:rFonts w:ascii="Verdana" w:hAnsi="Verdana"/>
                <w:b/>
                <w:bCs/>
                <w:color w:val="FF0000"/>
                <w:sz w:val="18"/>
                <w:szCs w:val="18"/>
              </w:rPr>
              <w:t>Stato planimetrico sovrapposto tra lo stato dei luoghi attuale ed il progetto</w:t>
            </w:r>
          </w:p>
        </w:tc>
        <w:tc>
          <w:tcPr>
            <w:tcW w:w="1267" w:type="dxa"/>
          </w:tcPr>
          <w:p w:rsidR="007D1323" w:rsidRPr="00683F97" w:rsidRDefault="007D1323" w:rsidP="00BA040C">
            <w:pPr>
              <w:spacing w:line="320" w:lineRule="exact"/>
              <w:rPr>
                <w:rFonts w:ascii="Verdana" w:hAnsi="Verdana"/>
                <w:b/>
                <w:bCs/>
                <w:color w:val="FF0000"/>
                <w:sz w:val="18"/>
                <w:szCs w:val="18"/>
              </w:rPr>
            </w:pPr>
            <w:r w:rsidRPr="00683F97">
              <w:rPr>
                <w:rFonts w:ascii="Verdana" w:hAnsi="Verdana"/>
                <w:b/>
                <w:bCs/>
                <w:color w:val="FF0000"/>
                <w:sz w:val="18"/>
                <w:szCs w:val="18"/>
              </w:rPr>
              <w:t>1:2000</w:t>
            </w:r>
          </w:p>
        </w:tc>
      </w:tr>
      <w:tr w:rsidR="007D1323" w:rsidRPr="00683F97" w:rsidTr="00BA040C">
        <w:tc>
          <w:tcPr>
            <w:tcW w:w="1951" w:type="dxa"/>
          </w:tcPr>
          <w:p w:rsidR="007D1323" w:rsidRPr="00683F97" w:rsidRDefault="007D1323" w:rsidP="00BA040C">
            <w:pPr>
              <w:spacing w:line="320" w:lineRule="exact"/>
              <w:rPr>
                <w:rFonts w:ascii="Verdana" w:hAnsi="Verdana"/>
                <w:b/>
                <w:bCs/>
                <w:color w:val="FF0000"/>
                <w:sz w:val="18"/>
                <w:szCs w:val="18"/>
              </w:rPr>
            </w:pPr>
            <w:r w:rsidRPr="00683F97">
              <w:rPr>
                <w:rFonts w:ascii="Verdana" w:hAnsi="Verdana"/>
                <w:b/>
                <w:bCs/>
                <w:color w:val="FF0000"/>
                <w:sz w:val="18"/>
                <w:szCs w:val="18"/>
              </w:rPr>
              <w:t>ET.13</w:t>
            </w:r>
          </w:p>
        </w:tc>
        <w:tc>
          <w:tcPr>
            <w:tcW w:w="5670" w:type="dxa"/>
          </w:tcPr>
          <w:p w:rsidR="007D1323" w:rsidRPr="00683F97" w:rsidRDefault="007D1323" w:rsidP="00BA040C">
            <w:pPr>
              <w:spacing w:line="320" w:lineRule="exact"/>
              <w:rPr>
                <w:rFonts w:ascii="Verdana" w:hAnsi="Verdana"/>
                <w:b/>
                <w:bCs/>
                <w:color w:val="FF0000"/>
                <w:sz w:val="18"/>
                <w:szCs w:val="18"/>
              </w:rPr>
            </w:pPr>
            <w:r w:rsidRPr="00683F97">
              <w:rPr>
                <w:rFonts w:ascii="Verdana" w:hAnsi="Verdana"/>
                <w:b/>
                <w:bCs/>
                <w:color w:val="FF0000"/>
                <w:sz w:val="18"/>
                <w:szCs w:val="18"/>
              </w:rPr>
              <w:t>Banchine – sezioni tipo</w:t>
            </w:r>
          </w:p>
        </w:tc>
        <w:tc>
          <w:tcPr>
            <w:tcW w:w="1267" w:type="dxa"/>
          </w:tcPr>
          <w:p w:rsidR="007D1323" w:rsidRPr="00683F97" w:rsidRDefault="007D1323" w:rsidP="00BA040C">
            <w:pPr>
              <w:spacing w:line="320" w:lineRule="exact"/>
              <w:rPr>
                <w:rFonts w:ascii="Verdana" w:hAnsi="Verdana"/>
                <w:b/>
                <w:bCs/>
                <w:color w:val="FF0000"/>
                <w:sz w:val="18"/>
                <w:szCs w:val="18"/>
              </w:rPr>
            </w:pPr>
            <w:r w:rsidRPr="00683F97">
              <w:rPr>
                <w:rFonts w:ascii="Verdana" w:hAnsi="Verdana"/>
                <w:b/>
                <w:bCs/>
                <w:color w:val="FF0000"/>
                <w:sz w:val="18"/>
                <w:szCs w:val="18"/>
              </w:rPr>
              <w:t>1:50</w:t>
            </w:r>
          </w:p>
        </w:tc>
      </w:tr>
      <w:tr w:rsidR="007D1323" w:rsidRPr="009458A9" w:rsidTr="00BA040C">
        <w:tc>
          <w:tcPr>
            <w:tcW w:w="8888" w:type="dxa"/>
            <w:gridSpan w:val="3"/>
          </w:tcPr>
          <w:p w:rsidR="007D1323" w:rsidRPr="009458A9" w:rsidRDefault="007D1323" w:rsidP="00BA040C">
            <w:pPr>
              <w:spacing w:line="320" w:lineRule="exact"/>
              <w:rPr>
                <w:rFonts w:ascii="Verdana" w:hAnsi="Verdana"/>
                <w:b/>
                <w:i/>
                <w:sz w:val="18"/>
                <w:szCs w:val="18"/>
              </w:rPr>
            </w:pPr>
            <w:r w:rsidRPr="009458A9">
              <w:rPr>
                <w:rFonts w:ascii="Verdana" w:hAnsi="Verdana"/>
                <w:b/>
                <w:i/>
                <w:sz w:val="18"/>
                <w:szCs w:val="18"/>
              </w:rPr>
              <w:t>Studi di settore</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SS1</w:t>
            </w:r>
          </w:p>
        </w:tc>
        <w:tc>
          <w:tcPr>
            <w:tcW w:w="5670"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Studio meteomarino</w:t>
            </w:r>
            <w:r>
              <w:rPr>
                <w:rFonts w:ascii="Verdana" w:hAnsi="Verdana"/>
                <w:sz w:val="18"/>
                <w:szCs w:val="18"/>
              </w:rPr>
              <w:t>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SS2</w:t>
            </w:r>
          </w:p>
        </w:tc>
        <w:tc>
          <w:tcPr>
            <w:tcW w:w="5670"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Studio della propagazione del moto ondoso sotto costa</w:t>
            </w:r>
            <w:r>
              <w:rPr>
                <w:rFonts w:ascii="Verdana" w:hAnsi="Verdana"/>
                <w:sz w:val="18"/>
                <w:szCs w:val="18"/>
              </w:rPr>
              <w:t>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SS3</w:t>
            </w:r>
          </w:p>
        </w:tc>
        <w:tc>
          <w:tcPr>
            <w:tcW w:w="5670"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Studio dell’agitazione ondosa interna</w:t>
            </w:r>
            <w:r>
              <w:rPr>
                <w:rFonts w:ascii="Verdana" w:hAnsi="Verdana"/>
                <w:sz w:val="18"/>
                <w:szCs w:val="18"/>
              </w:rPr>
              <w:t>_Rev2</w:t>
            </w:r>
            <w:r w:rsidRPr="009458A9">
              <w:rPr>
                <w:rFonts w:ascii="Verdana" w:hAnsi="Verdana"/>
                <w:sz w:val="18"/>
                <w:szCs w:val="1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r w:rsidR="007D1323" w:rsidRPr="009458A9" w:rsidTr="00BA040C">
        <w:tc>
          <w:tcPr>
            <w:tcW w:w="1951"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lastRenderedPageBreak/>
              <w:t>SS4</w:t>
            </w:r>
          </w:p>
        </w:tc>
        <w:tc>
          <w:tcPr>
            <w:tcW w:w="5670"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rPr>
                <w:rFonts w:ascii="Verdana" w:hAnsi="Verdana"/>
                <w:sz w:val="18"/>
                <w:szCs w:val="18"/>
              </w:rPr>
            </w:pPr>
            <w:r w:rsidRPr="009458A9">
              <w:rPr>
                <w:rFonts w:ascii="Verdana" w:hAnsi="Verdana"/>
                <w:sz w:val="18"/>
                <w:szCs w:val="18"/>
              </w:rPr>
              <w:t>Studio dell’evoluzione del litorale</w:t>
            </w:r>
            <w:r>
              <w:rPr>
                <w:rFonts w:ascii="Verdana" w:hAnsi="Verdana"/>
                <w:sz w:val="18"/>
                <w:szCs w:val="18"/>
              </w:rPr>
              <w:t>_Rev2</w:t>
            </w:r>
          </w:p>
        </w:tc>
        <w:tc>
          <w:tcPr>
            <w:tcW w:w="1267" w:type="dxa"/>
            <w:tcBorders>
              <w:top w:val="single" w:sz="4" w:space="0" w:color="000000"/>
              <w:left w:val="single" w:sz="4" w:space="0" w:color="000000"/>
              <w:bottom w:val="single" w:sz="4" w:space="0" w:color="000000"/>
              <w:right w:val="single" w:sz="4" w:space="0" w:color="000000"/>
            </w:tcBorders>
          </w:tcPr>
          <w:p w:rsidR="007D1323" w:rsidRPr="009458A9" w:rsidRDefault="007D1323" w:rsidP="00BA040C">
            <w:pPr>
              <w:spacing w:line="320" w:lineRule="exact"/>
              <w:jc w:val="center"/>
              <w:rPr>
                <w:rFonts w:ascii="Verdana" w:hAnsi="Verdana"/>
                <w:sz w:val="18"/>
                <w:szCs w:val="18"/>
              </w:rPr>
            </w:pPr>
            <w:r w:rsidRPr="009458A9">
              <w:rPr>
                <w:rFonts w:ascii="Verdana" w:hAnsi="Verdana"/>
                <w:sz w:val="18"/>
                <w:szCs w:val="18"/>
              </w:rPr>
              <w:t>-</w:t>
            </w:r>
          </w:p>
        </w:tc>
      </w:tr>
    </w:tbl>
    <w:p w:rsidR="007E5D6B" w:rsidRDefault="007E5D6B" w:rsidP="007D1323">
      <w:pPr>
        <w:pStyle w:val="Testopiano"/>
        <w:spacing w:after="12" w:line="320" w:lineRule="exact"/>
        <w:rPr>
          <w:rFonts w:ascii="Verdana" w:hAnsi="Verdana" w:cs="Tahoma"/>
          <w:b/>
          <w:sz w:val="18"/>
          <w:szCs w:val="18"/>
        </w:rPr>
      </w:pPr>
    </w:p>
    <w:p w:rsidR="007E5D6B" w:rsidRPr="00A1637D" w:rsidRDefault="002109CA">
      <w:pPr>
        <w:pStyle w:val="Titolo1"/>
        <w:pageBreakBefore/>
        <w:numPr>
          <w:ilvl w:val="0"/>
          <w:numId w:val="8"/>
        </w:numPr>
        <w:spacing w:before="0" w:after="0" w:line="360" w:lineRule="auto"/>
      </w:pPr>
      <w:bookmarkStart w:id="3" w:name="_Toc46730644"/>
      <w:r w:rsidRPr="00A1637D">
        <w:rPr>
          <w:rFonts w:ascii="Tahoma" w:hAnsi="Tahoma" w:cs="Tahoma"/>
          <w:caps w:val="0"/>
          <w:kern w:val="0"/>
          <w:sz w:val="20"/>
        </w:rPr>
        <w:lastRenderedPageBreak/>
        <w:t>DEFINIZIONE E PARAMETRI DELLE OPERE MARITTIME E DELLE OPERE A TERRA</w:t>
      </w:r>
      <w:bookmarkEnd w:id="3"/>
    </w:p>
    <w:p w:rsidR="007E5D6B" w:rsidRPr="00A1637D" w:rsidRDefault="002109CA">
      <w:pPr>
        <w:pStyle w:val="Testopiano"/>
        <w:numPr>
          <w:ilvl w:val="0"/>
          <w:numId w:val="88"/>
        </w:numPr>
        <w:spacing w:after="12" w:line="320" w:lineRule="exact"/>
      </w:pPr>
      <w:r w:rsidRPr="00A1637D">
        <w:rPr>
          <w:rFonts w:ascii="Verdana" w:hAnsi="Verdana" w:cs="Tahoma"/>
          <w:sz w:val="18"/>
          <w:szCs w:val="18"/>
        </w:rPr>
        <w:t xml:space="preserve">Per la definizione, le dimensioni ed i parametri delle opere </w:t>
      </w:r>
      <w:r w:rsidRPr="00A1637D">
        <w:rPr>
          <w:rFonts w:ascii="Verdana" w:hAnsi="Verdana" w:cs="Tahoma"/>
          <w:strike/>
          <w:sz w:val="18"/>
          <w:szCs w:val="18"/>
        </w:rPr>
        <w:t xml:space="preserve">a </w:t>
      </w:r>
      <w:r w:rsidRPr="00A1637D">
        <w:rPr>
          <w:rFonts w:ascii="Verdana" w:hAnsi="Verdana" w:cs="Tahoma"/>
          <w:sz w:val="18"/>
          <w:szCs w:val="18"/>
        </w:rPr>
        <w:t>marittime si rimanda alla letteratura tecnica e scientifica in materia. Per le opere a terra valgono le definizioni ed i parametri urbanistico-edilizi di cui al D.P.G.R. n. 39/R/2018.</w:t>
      </w:r>
    </w:p>
    <w:p w:rsidR="00A1637D" w:rsidRDefault="00A1637D">
      <w:pPr>
        <w:pStyle w:val="Testopiano"/>
        <w:numPr>
          <w:ilvl w:val="0"/>
          <w:numId w:val="88"/>
        </w:numPr>
        <w:spacing w:after="12" w:line="320" w:lineRule="exact"/>
        <w:rPr>
          <w:rFonts w:ascii="Verdana" w:eastAsia="Times New Roman" w:hAnsi="Verdana" w:cs="Times New Roman"/>
          <w:color w:val="7030A0"/>
          <w:sz w:val="18"/>
          <w:szCs w:val="18"/>
        </w:rPr>
      </w:pPr>
      <w:r w:rsidRPr="00122177">
        <w:rPr>
          <w:rFonts w:ascii="Verdana" w:eastAsia="Times New Roman" w:hAnsi="Verdana" w:cs="Times New Roman"/>
          <w:color w:val="7030A0"/>
          <w:sz w:val="18"/>
          <w:szCs w:val="18"/>
        </w:rPr>
        <w:t>Nell</w:t>
      </w:r>
      <w:r w:rsidR="007D1323">
        <w:rPr>
          <w:rFonts w:ascii="Verdana" w:eastAsia="Times New Roman" w:hAnsi="Verdana" w:cs="Times New Roman"/>
          <w:color w:val="7030A0"/>
          <w:sz w:val="18"/>
          <w:szCs w:val="18"/>
        </w:rPr>
        <w:t>e</w:t>
      </w:r>
      <w:r w:rsidRPr="00122177">
        <w:rPr>
          <w:rFonts w:ascii="Verdana" w:eastAsia="Times New Roman" w:hAnsi="Verdana" w:cs="Times New Roman"/>
          <w:color w:val="7030A0"/>
          <w:sz w:val="18"/>
          <w:szCs w:val="18"/>
        </w:rPr>
        <w:t xml:space="preserve"> more dell’attuazione del Piano Regolatore Portuale mediante le procedure e le iniziative di cui ai commi 1 e 2 del successivo art. 10.2, sulle opere a mare e a terra esistenti e legittimamente realizzate saranno consentiti gli interventi di manutenzione ordinaria, straordinaria, restauro e risanamento conservativo e ristrutturazione edilizia conservativa, con esclusione del cambio d’uso</w:t>
      </w:r>
      <w:r w:rsidR="00FE1BBD">
        <w:rPr>
          <w:rFonts w:ascii="Verdana" w:eastAsia="Times New Roman" w:hAnsi="Verdana" w:cs="Times New Roman"/>
          <w:color w:val="7030A0"/>
          <w:sz w:val="18"/>
          <w:szCs w:val="18"/>
        </w:rPr>
        <w:t>, così come definiti dalla LRT 65/2014.</w:t>
      </w:r>
    </w:p>
    <w:p w:rsidR="001B033E" w:rsidRPr="00122177" w:rsidRDefault="001B033E">
      <w:pPr>
        <w:pStyle w:val="Testopiano"/>
        <w:numPr>
          <w:ilvl w:val="0"/>
          <w:numId w:val="88"/>
        </w:numPr>
        <w:spacing w:after="12" w:line="320" w:lineRule="exact"/>
        <w:rPr>
          <w:rFonts w:ascii="Verdana" w:eastAsia="Times New Roman" w:hAnsi="Verdana" w:cs="Times New Roman"/>
          <w:color w:val="7030A0"/>
          <w:sz w:val="18"/>
          <w:szCs w:val="18"/>
        </w:rPr>
      </w:pPr>
      <w:r>
        <w:rPr>
          <w:rFonts w:ascii="Verdana" w:eastAsia="Times New Roman" w:hAnsi="Verdana" w:cs="Times New Roman"/>
          <w:color w:val="7030A0"/>
          <w:sz w:val="18"/>
          <w:szCs w:val="18"/>
        </w:rPr>
        <w:t xml:space="preserve">Una volta eseguiti i singoli interventi previsti dal Piano Regolatore Portuale, sui manufatti e le opere così realizzati saranno consentiti i medesimi interventi di cui al precedente comma 2. </w:t>
      </w:r>
    </w:p>
    <w:p w:rsidR="007E5D6B" w:rsidRPr="007A7FDE" w:rsidRDefault="002109CA">
      <w:pPr>
        <w:pStyle w:val="Testopiano"/>
        <w:numPr>
          <w:ilvl w:val="0"/>
          <w:numId w:val="16"/>
        </w:numPr>
        <w:spacing w:after="12" w:line="320" w:lineRule="exact"/>
        <w:rPr>
          <w:rFonts w:ascii="Verdana" w:hAnsi="Verdana" w:cs="Tahoma"/>
          <w:strike/>
          <w:color w:val="7030A0"/>
          <w:sz w:val="18"/>
          <w:szCs w:val="18"/>
        </w:rPr>
      </w:pPr>
      <w:r w:rsidRPr="007A7FDE">
        <w:rPr>
          <w:rFonts w:ascii="Verdana" w:hAnsi="Verdana" w:cs="Tahoma"/>
          <w:strike/>
          <w:color w:val="7030A0"/>
          <w:sz w:val="18"/>
          <w:szCs w:val="18"/>
        </w:rPr>
        <w:t xml:space="preserve">Relativamente alle Sulle opere a mare ed alle e sulle opere a terra esistenti ed eventualmente regolarmente concesse ai sensi del Codice della Navigazione (R.D. 30 marzo 1942, n. 327) e del Regolamento per l’esecuzione del Codice della navigazione (D.P.R .15 febbraio 1952 n. 328), nonché legittimati assentite sotto il profilo urbanistico-edilizio, sono consentiti gli interventi di manutenzione ordinaria e straordinaria, restauro e risanamento conservativo, ristrutturazione edilizia ricostruttiva e conservativa e, nel caso specifico delle sole opere a terra, quelli gli interventi così come definiti dagli artt. 134 e 135 della L.R. n. 65/2014 e </w:t>
      </w:r>
      <w:proofErr w:type="spellStart"/>
      <w:r w:rsidRPr="007A7FDE">
        <w:rPr>
          <w:rFonts w:ascii="Verdana" w:hAnsi="Verdana" w:cs="Tahoma"/>
          <w:strike/>
          <w:color w:val="7030A0"/>
          <w:sz w:val="18"/>
          <w:szCs w:val="18"/>
        </w:rPr>
        <w:t>ss.mm.ii</w:t>
      </w:r>
      <w:proofErr w:type="spellEnd"/>
      <w:r w:rsidRPr="007A7FDE">
        <w:rPr>
          <w:rFonts w:ascii="Verdana" w:hAnsi="Verdana" w:cs="Tahoma"/>
          <w:strike/>
          <w:color w:val="7030A0"/>
          <w:sz w:val="18"/>
          <w:szCs w:val="18"/>
        </w:rPr>
        <w:t>., senza incremento della superficie edificabile (SE), come definiti dal Regolamento D.P.G.R. n. 39/R/2018. Si intendono comunque sempre ammessi, anche se non puntualmente ed espressamente indicati dalle presenti norme:</w:t>
      </w:r>
      <w:r w:rsidR="003C3DAE" w:rsidRPr="007A7FDE">
        <w:rPr>
          <w:rFonts w:ascii="Verdana" w:hAnsi="Verdana" w:cs="Tahoma"/>
          <w:strike/>
          <w:color w:val="7030A0"/>
          <w:sz w:val="18"/>
          <w:szCs w:val="18"/>
        </w:rPr>
        <w:t xml:space="preserve"> </w:t>
      </w:r>
    </w:p>
    <w:p w:rsidR="007E5D6B" w:rsidRPr="007A7FDE" w:rsidRDefault="002109CA">
      <w:pPr>
        <w:pStyle w:val="Testopiano"/>
        <w:numPr>
          <w:ilvl w:val="1"/>
          <w:numId w:val="16"/>
        </w:numPr>
        <w:spacing w:after="12" w:line="320" w:lineRule="exact"/>
        <w:rPr>
          <w:strike/>
          <w:color w:val="7030A0"/>
        </w:rPr>
      </w:pPr>
      <w:r w:rsidRPr="007A7FDE">
        <w:rPr>
          <w:rFonts w:ascii="Verdana" w:hAnsi="Verdana" w:cs="Tahoma"/>
          <w:strike/>
          <w:color w:val="7030A0"/>
          <w:sz w:val="18"/>
          <w:szCs w:val="18"/>
        </w:rPr>
        <w:t>tutti gli interventi edilizi disciplinati dalla legge regionale vigente che non comportino incremento del carico urbanistico (CU);</w:t>
      </w:r>
    </w:p>
    <w:p w:rsidR="007E5D6B" w:rsidRPr="007A7FDE" w:rsidRDefault="002109CA">
      <w:pPr>
        <w:pStyle w:val="Testopiano"/>
        <w:numPr>
          <w:ilvl w:val="1"/>
          <w:numId w:val="16"/>
        </w:numPr>
        <w:spacing w:after="12" w:line="320" w:lineRule="exact"/>
        <w:rPr>
          <w:strike/>
          <w:color w:val="7030A0"/>
        </w:rPr>
      </w:pPr>
      <w:r w:rsidRPr="007A7FDE">
        <w:rPr>
          <w:rFonts w:ascii="Verdana" w:hAnsi="Verdana" w:cs="Tahoma"/>
          <w:strike/>
          <w:color w:val="7030A0"/>
          <w:sz w:val="18"/>
          <w:szCs w:val="18"/>
        </w:rPr>
        <w:t xml:space="preserve">tutte le opere, interventi e manufatti privi di rilevanza edilizia, come disciplinati di cui all’art. 137 della L.R. n. 65/2014 e </w:t>
      </w:r>
      <w:proofErr w:type="spellStart"/>
      <w:r w:rsidRPr="007A7FDE">
        <w:rPr>
          <w:rFonts w:ascii="Verdana" w:hAnsi="Verdana" w:cs="Tahoma"/>
          <w:strike/>
          <w:color w:val="7030A0"/>
          <w:sz w:val="18"/>
          <w:szCs w:val="18"/>
        </w:rPr>
        <w:t>ss.</w:t>
      </w:r>
      <w:proofErr w:type="gramStart"/>
      <w:r w:rsidRPr="007A7FDE">
        <w:rPr>
          <w:rFonts w:ascii="Verdana" w:hAnsi="Verdana" w:cs="Tahoma"/>
          <w:strike/>
          <w:color w:val="7030A0"/>
          <w:sz w:val="18"/>
          <w:szCs w:val="18"/>
        </w:rPr>
        <w:t>mm.ii</w:t>
      </w:r>
      <w:proofErr w:type="spellEnd"/>
      <w:r w:rsidRPr="007A7FDE">
        <w:rPr>
          <w:rFonts w:ascii="Verdana" w:hAnsi="Verdana" w:cs="Tahoma"/>
          <w:strike/>
          <w:color w:val="7030A0"/>
          <w:sz w:val="18"/>
          <w:szCs w:val="18"/>
        </w:rPr>
        <w:t>.</w:t>
      </w:r>
      <w:proofErr w:type="gramEnd"/>
    </w:p>
    <w:p w:rsidR="007E5D6B" w:rsidRPr="00A1637D" w:rsidRDefault="002109CA">
      <w:pPr>
        <w:pStyle w:val="Testopiano"/>
        <w:numPr>
          <w:ilvl w:val="0"/>
          <w:numId w:val="16"/>
        </w:numPr>
        <w:spacing w:after="12" w:line="320" w:lineRule="exact"/>
      </w:pPr>
      <w:r w:rsidRPr="00A1637D">
        <w:rPr>
          <w:rFonts w:ascii="Verdana" w:hAnsi="Verdana" w:cs="Tahoma"/>
          <w:sz w:val="18"/>
          <w:szCs w:val="18"/>
        </w:rPr>
        <w:t xml:space="preserve">Nell’ambito portuale sono </w:t>
      </w:r>
      <w:r w:rsidRPr="001B033E">
        <w:rPr>
          <w:rFonts w:ascii="Verdana" w:hAnsi="Verdana" w:cs="Tahoma"/>
          <w:strike/>
          <w:color w:val="7030A0"/>
          <w:sz w:val="18"/>
          <w:szCs w:val="18"/>
        </w:rPr>
        <w:t xml:space="preserve">altresì </w:t>
      </w:r>
      <w:r w:rsidRPr="00A1637D">
        <w:rPr>
          <w:rFonts w:ascii="Verdana" w:hAnsi="Verdana" w:cs="Tahoma"/>
          <w:sz w:val="18"/>
          <w:szCs w:val="18"/>
        </w:rPr>
        <w:t>consentiti, previa acquisizione dei prescritti titoli abilitativi, interventi di nuova costruzione laddove previsti e disciplinati nella “Disciplina delle aree funzionali” di cui ai successivi artt. 10 – 28.</w:t>
      </w:r>
    </w:p>
    <w:p w:rsidR="007E5D6B" w:rsidRPr="00A1637D" w:rsidRDefault="007E5D6B">
      <w:pPr>
        <w:pStyle w:val="Testopiano"/>
        <w:spacing w:line="320" w:lineRule="exact"/>
        <w:ind w:left="360"/>
        <w:rPr>
          <w:rFonts w:ascii="Verdana" w:hAnsi="Verdana" w:cs="Tahoma"/>
          <w:sz w:val="18"/>
          <w:szCs w:val="18"/>
        </w:rPr>
      </w:pPr>
    </w:p>
    <w:p w:rsidR="007E5D6B" w:rsidRPr="00A1637D" w:rsidRDefault="002109CA">
      <w:pPr>
        <w:pStyle w:val="Titolo1"/>
        <w:numPr>
          <w:ilvl w:val="0"/>
          <w:numId w:val="8"/>
        </w:numPr>
        <w:spacing w:before="0" w:after="0" w:line="360" w:lineRule="auto"/>
      </w:pPr>
      <w:bookmarkStart w:id="4" w:name="_Toc46730645"/>
      <w:r w:rsidRPr="00A1637D">
        <w:rPr>
          <w:rFonts w:ascii="Tahoma" w:hAnsi="Tahoma" w:cs="Tahoma"/>
          <w:caps w:val="0"/>
          <w:kern w:val="0"/>
          <w:sz w:val="20"/>
        </w:rPr>
        <w:t>INDIVIDUAZIONE DELL’AMBITO DI PIANO</w:t>
      </w:r>
      <w:bookmarkEnd w:id="4"/>
    </w:p>
    <w:p w:rsidR="007E5D6B" w:rsidRPr="00A1637D" w:rsidRDefault="002109CA">
      <w:pPr>
        <w:pStyle w:val="Testopiano"/>
        <w:numPr>
          <w:ilvl w:val="0"/>
          <w:numId w:val="89"/>
        </w:numPr>
        <w:spacing w:after="0" w:line="320" w:lineRule="exact"/>
        <w:ind w:left="709" w:hanging="349"/>
      </w:pPr>
      <w:r w:rsidRPr="00A1637D">
        <w:rPr>
          <w:rFonts w:ascii="Verdana" w:hAnsi="Verdana" w:cs="Tahoma"/>
          <w:sz w:val="18"/>
          <w:szCs w:val="18"/>
        </w:rPr>
        <w:t>Con riferimento all’art. 5 della L. 84/94, l’ambito del porto turistico di Talamone misura circa 192.301 m</w:t>
      </w:r>
      <w:r w:rsidRPr="00A1637D">
        <w:rPr>
          <w:rFonts w:ascii="Verdana" w:hAnsi="Verdana" w:cs="Tahoma"/>
          <w:sz w:val="18"/>
          <w:szCs w:val="18"/>
          <w:vertAlign w:val="superscript"/>
        </w:rPr>
        <w:t>2</w:t>
      </w:r>
      <w:r w:rsidRPr="00A1637D">
        <w:rPr>
          <w:rFonts w:ascii="Verdana" w:hAnsi="Verdana" w:cs="Tahoma"/>
          <w:sz w:val="18"/>
          <w:szCs w:val="18"/>
        </w:rPr>
        <w:t xml:space="preserve"> di cui 121.406 m</w:t>
      </w:r>
      <w:r w:rsidRPr="00A1637D">
        <w:rPr>
          <w:rFonts w:ascii="Verdana" w:hAnsi="Verdana" w:cs="Tahoma"/>
          <w:sz w:val="18"/>
          <w:szCs w:val="18"/>
          <w:vertAlign w:val="superscript"/>
        </w:rPr>
        <w:t>2</w:t>
      </w:r>
      <w:r w:rsidRPr="00A1637D">
        <w:rPr>
          <w:rFonts w:ascii="Verdana" w:hAnsi="Verdana" w:cs="Tahoma"/>
          <w:sz w:val="18"/>
          <w:szCs w:val="18"/>
        </w:rPr>
        <w:t xml:space="preserve"> di specchio acqueo e 70.895 m</w:t>
      </w:r>
      <w:r w:rsidRPr="00A1637D">
        <w:rPr>
          <w:rFonts w:ascii="Verdana" w:hAnsi="Verdana" w:cs="Tahoma"/>
          <w:sz w:val="18"/>
          <w:szCs w:val="18"/>
          <w:vertAlign w:val="superscript"/>
        </w:rPr>
        <w:t>2</w:t>
      </w:r>
      <w:r w:rsidRPr="00A1637D">
        <w:rPr>
          <w:rFonts w:ascii="Verdana" w:hAnsi="Verdana" w:cs="Tahoma"/>
          <w:sz w:val="18"/>
          <w:szCs w:val="18"/>
        </w:rPr>
        <w:t xml:space="preserve"> di aree a terra.</w:t>
      </w:r>
    </w:p>
    <w:p w:rsidR="007E5D6B" w:rsidRPr="00A1637D" w:rsidRDefault="002109CA">
      <w:pPr>
        <w:pStyle w:val="Testopiano"/>
        <w:numPr>
          <w:ilvl w:val="0"/>
          <w:numId w:val="33"/>
        </w:numPr>
        <w:spacing w:after="0" w:line="320" w:lineRule="exact"/>
        <w:ind w:left="709" w:hanging="349"/>
      </w:pPr>
      <w:r w:rsidRPr="00A1637D">
        <w:rPr>
          <w:rFonts w:ascii="Verdana" w:hAnsi="Verdana" w:cs="Tahoma"/>
          <w:sz w:val="18"/>
          <w:szCs w:val="18"/>
        </w:rPr>
        <w:t>L’ambito di cui al comma precedente è delimitato a nord dall’argine destro della nuova foce del Collettore occidentale, a sud dalla diga di sopraflutto esistente, ad est dalla barriera anti insabbiamento di nuova realizzazione e ad est, infine, dal percorso della SP Talamonese.</w:t>
      </w:r>
    </w:p>
    <w:p w:rsidR="007E5D6B" w:rsidRDefault="007E5D6B">
      <w:pPr>
        <w:pStyle w:val="Testopiano"/>
        <w:spacing w:line="320" w:lineRule="exact"/>
        <w:rPr>
          <w:rFonts w:ascii="Verdana" w:hAnsi="Verdana" w:cs="Tahoma"/>
          <w:sz w:val="18"/>
          <w:szCs w:val="18"/>
        </w:rPr>
      </w:pPr>
    </w:p>
    <w:p w:rsidR="007E5D6B" w:rsidRDefault="002109CA">
      <w:pPr>
        <w:pStyle w:val="Titolo1"/>
        <w:numPr>
          <w:ilvl w:val="0"/>
          <w:numId w:val="8"/>
        </w:numPr>
        <w:spacing w:before="0" w:after="0" w:line="360" w:lineRule="auto"/>
      </w:pPr>
      <w:bookmarkStart w:id="5" w:name="_Toc46730646"/>
      <w:r>
        <w:rPr>
          <w:rFonts w:ascii="Tahoma" w:hAnsi="Tahoma" w:cs="Tahoma"/>
          <w:caps w:val="0"/>
          <w:kern w:val="0"/>
          <w:sz w:val="20"/>
        </w:rPr>
        <w:t xml:space="preserve">FUNZIONI COMPRESE NELL’AMBITO PORTUALE E DESTINAZIONI D’USO </w:t>
      </w:r>
      <w:r>
        <w:rPr>
          <w:rFonts w:ascii="Tahoma" w:hAnsi="Tahoma" w:cs="Tahoma"/>
          <w:caps w:val="0"/>
          <w:kern w:val="0"/>
          <w:sz w:val="20"/>
        </w:rPr>
        <w:lastRenderedPageBreak/>
        <w:t>AMMESSE</w:t>
      </w:r>
      <w:bookmarkEnd w:id="5"/>
    </w:p>
    <w:p w:rsidR="007E5D6B" w:rsidRDefault="00122177">
      <w:pPr>
        <w:pStyle w:val="Testopiano"/>
        <w:numPr>
          <w:ilvl w:val="0"/>
          <w:numId w:val="33"/>
        </w:numPr>
        <w:spacing w:after="0" w:line="320" w:lineRule="exact"/>
        <w:ind w:left="709" w:hanging="349"/>
      </w:pPr>
      <w:r w:rsidRPr="00122177">
        <w:rPr>
          <w:rFonts w:ascii="Verdana" w:eastAsia="Times New Roman" w:hAnsi="Verdana" w:cs="Times New Roman"/>
          <w:color w:val="7030A0"/>
          <w:sz w:val="18"/>
          <w:szCs w:val="18"/>
        </w:rPr>
        <w:t xml:space="preserve">Ai sensi </w:t>
      </w:r>
      <w:proofErr w:type="gramStart"/>
      <w:r w:rsidRPr="00122177">
        <w:rPr>
          <w:rFonts w:ascii="Verdana" w:eastAsia="Times New Roman" w:hAnsi="Verdana" w:cs="Times New Roman"/>
          <w:color w:val="7030A0"/>
          <w:sz w:val="18"/>
          <w:szCs w:val="18"/>
        </w:rPr>
        <w:t>dell’</w:t>
      </w:r>
      <w:r w:rsidR="002F547F" w:rsidRPr="00122177">
        <w:rPr>
          <w:rFonts w:ascii="Verdana" w:eastAsia="Times New Roman" w:hAnsi="Verdana" w:cs="Times New Roman"/>
          <w:color w:val="7030A0"/>
          <w:sz w:val="18"/>
          <w:szCs w:val="18"/>
        </w:rPr>
        <w:t xml:space="preserve"> </w:t>
      </w:r>
      <w:r w:rsidR="002109CA" w:rsidRPr="00122177">
        <w:rPr>
          <w:rFonts w:ascii="Verdana" w:hAnsi="Verdana" w:cs="Tahoma"/>
          <w:strike/>
          <w:color w:val="7030A0"/>
          <w:sz w:val="18"/>
          <w:szCs w:val="18"/>
        </w:rPr>
        <w:t>Con</w:t>
      </w:r>
      <w:proofErr w:type="gramEnd"/>
      <w:r w:rsidR="002109CA" w:rsidRPr="00122177">
        <w:rPr>
          <w:rFonts w:ascii="Verdana" w:hAnsi="Verdana" w:cs="Tahoma"/>
          <w:strike/>
          <w:color w:val="7030A0"/>
          <w:sz w:val="18"/>
          <w:szCs w:val="18"/>
        </w:rPr>
        <w:t xml:space="preserve"> riferimento all’</w:t>
      </w:r>
      <w:r w:rsidR="002109CA">
        <w:rPr>
          <w:rFonts w:ascii="Verdana" w:hAnsi="Verdana" w:cs="Tahoma"/>
          <w:sz w:val="18"/>
          <w:szCs w:val="18"/>
        </w:rPr>
        <w:t>art. 4 della L. 84/94, il porto turistico di Talamone appartiene alla Categoria II, Classe III, con le seguenti funzioni:</w:t>
      </w:r>
    </w:p>
    <w:p w:rsidR="007E5D6B" w:rsidRDefault="002109CA">
      <w:pPr>
        <w:pStyle w:val="Testopiano"/>
        <w:numPr>
          <w:ilvl w:val="0"/>
          <w:numId w:val="90"/>
        </w:numPr>
        <w:spacing w:after="0" w:line="320" w:lineRule="exact"/>
      </w:pPr>
      <w:r>
        <w:rPr>
          <w:rFonts w:ascii="Verdana" w:hAnsi="Verdana" w:cs="Tahoma"/>
          <w:sz w:val="18"/>
          <w:szCs w:val="18"/>
        </w:rPr>
        <w:t>Peschereccia</w:t>
      </w:r>
    </w:p>
    <w:p w:rsidR="007E5D6B" w:rsidRDefault="002109CA">
      <w:pPr>
        <w:pStyle w:val="Testopiano"/>
        <w:numPr>
          <w:ilvl w:val="0"/>
          <w:numId w:val="61"/>
        </w:numPr>
        <w:spacing w:after="0" w:line="320" w:lineRule="exact"/>
      </w:pPr>
      <w:r>
        <w:rPr>
          <w:rFonts w:ascii="Verdana" w:hAnsi="Verdana" w:cs="Tahoma"/>
          <w:sz w:val="18"/>
          <w:szCs w:val="18"/>
        </w:rPr>
        <w:t>Turistica e da diporto</w:t>
      </w:r>
    </w:p>
    <w:p w:rsidR="007E5D6B" w:rsidRDefault="002109CA">
      <w:pPr>
        <w:pStyle w:val="Testopiano"/>
        <w:numPr>
          <w:ilvl w:val="0"/>
          <w:numId w:val="33"/>
        </w:numPr>
        <w:spacing w:after="0" w:line="320" w:lineRule="exact"/>
        <w:ind w:left="709" w:hanging="349"/>
      </w:pPr>
      <w:r>
        <w:rPr>
          <w:rFonts w:ascii="Verdana" w:hAnsi="Verdana" w:cs="Tahoma"/>
          <w:sz w:val="18"/>
          <w:szCs w:val="18"/>
        </w:rPr>
        <w:t>Con riferimento alle suddette funzioni caratterizzanti, le funzioni ammissibili nell’ambito portuale sono riportate nella tabella che segue:</w:t>
      </w:r>
    </w:p>
    <w:p w:rsidR="007E5D6B" w:rsidRDefault="007E5D6B">
      <w:pPr>
        <w:pStyle w:val="Testopiano"/>
        <w:spacing w:after="0" w:line="320" w:lineRule="exact"/>
        <w:ind w:left="709"/>
        <w:rPr>
          <w:rFonts w:ascii="Verdana" w:hAnsi="Verdana" w:cs="Tahoma"/>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6362"/>
        <w:gridCol w:w="2924"/>
      </w:tblGrid>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AREA FUNZIONALE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SIGLA IDENTIFICATIVA</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Pesca professionale e sportiva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PP</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Nautica sociale (ormeggi con finalità sociale, unità da diporto fino a 5,5 m l.f.t.)</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NS</w:t>
            </w:r>
          </w:p>
        </w:tc>
      </w:tr>
      <w:tr w:rsidR="007E5D6B">
        <w:trPr>
          <w:trHeight w:val="122"/>
          <w:jc w:val="center"/>
        </w:trPr>
        <w:tc>
          <w:tcPr>
            <w:tcW w:w="63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Diporto nautico (unità da diporto superiore a 5,5 m l.f.t.)</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proofErr w:type="spellStart"/>
            <w:r>
              <w:rPr>
                <w:rFonts w:ascii="Verdana" w:hAnsi="Verdana"/>
                <w:sz w:val="18"/>
                <w:szCs w:val="18"/>
              </w:rPr>
              <w:t>DNa</w:t>
            </w:r>
            <w:proofErr w:type="spellEnd"/>
          </w:p>
        </w:tc>
      </w:tr>
      <w:tr w:rsidR="007E5D6B">
        <w:trPr>
          <w:trHeight w:val="121"/>
          <w:jc w:val="center"/>
        </w:trPr>
        <w:tc>
          <w:tcPr>
            <w:tcW w:w="6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09CA" w:rsidRDefault="002109CA"/>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proofErr w:type="spellStart"/>
            <w:r>
              <w:rPr>
                <w:rFonts w:ascii="Verdana" w:hAnsi="Verdana"/>
                <w:sz w:val="18"/>
                <w:szCs w:val="18"/>
              </w:rPr>
              <w:t>DNb</w:t>
            </w:r>
            <w:proofErr w:type="spellEnd"/>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Diporto nautico ad uso commerciale (art.2 Codice della Nautica da Diporto-C.N.D.):</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DNC</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91"/>
              </w:numPr>
              <w:spacing w:line="240" w:lineRule="auto"/>
              <w:ind w:right="0"/>
            </w:pPr>
            <w:r>
              <w:rPr>
                <w:rFonts w:ascii="Verdana" w:hAnsi="Verdana"/>
                <w:sz w:val="18"/>
                <w:szCs w:val="18"/>
              </w:rPr>
              <w:t>Charter nautico</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DNC1</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Noleggio unità da diporto e locazione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DNC2</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Navigazione per finalità commerciali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DNC3</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 xml:space="preserve">Ormeggio per attività di Marina </w:t>
            </w:r>
            <w:proofErr w:type="spellStart"/>
            <w:r>
              <w:rPr>
                <w:rFonts w:ascii="Verdana" w:hAnsi="Verdana"/>
                <w:sz w:val="18"/>
                <w:szCs w:val="18"/>
              </w:rPr>
              <w:t>Resort</w:t>
            </w:r>
            <w:proofErr w:type="spellEnd"/>
            <w:r>
              <w:rPr>
                <w:rFonts w:ascii="Verdana" w:hAnsi="Verdana"/>
                <w:sz w:val="18"/>
                <w:szCs w:val="18"/>
              </w:rPr>
              <w:t xml:space="preserve"> (D.M. n. 06/07/2016)</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DNC4</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Trasporto passeggeri stagionale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jc w:val="center"/>
            </w:pPr>
            <w:r>
              <w:rPr>
                <w:rFonts w:ascii="Verdana" w:hAnsi="Verdana"/>
                <w:sz w:val="18"/>
                <w:szCs w:val="18"/>
              </w:rPr>
              <w:t>DNC5</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Sicurezza della navigazione e sicurezza generale: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w:t>
            </w:r>
          </w:p>
        </w:tc>
      </w:tr>
      <w:tr w:rsidR="007E5D6B">
        <w:trPr>
          <w:trHeight w:val="158"/>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Ormeggio Forze di Polizia e altre Autorità Statali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SN1</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Ormeggio unità di trasporto merci pericolose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SN2</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Sport del Mare - Centri di istruzione per la nautica (art. 49 </w:t>
            </w:r>
            <w:proofErr w:type="spellStart"/>
            <w:r>
              <w:rPr>
                <w:rFonts w:ascii="Verdana" w:hAnsi="Verdana"/>
                <w:sz w:val="18"/>
                <w:szCs w:val="18"/>
              </w:rPr>
              <w:t>octies</w:t>
            </w:r>
            <w:proofErr w:type="spellEnd"/>
            <w:r>
              <w:rPr>
                <w:rFonts w:ascii="Verdana" w:hAnsi="Verdana"/>
                <w:sz w:val="18"/>
                <w:szCs w:val="18"/>
              </w:rPr>
              <w:t xml:space="preserve"> C.N.D.) e manifestazioni sportive/ricreative nautiche e veliche –</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SM</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Area Tecnica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AT</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Cantieristica Nautica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CN</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Avamporto e manovra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A</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Bunkeraggio e smaltimento acque di sentina</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BK</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Spazi ad uso pubblico attrezzato</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R</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Viabilità</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V</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Parcheggi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Opere esterne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OE</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Pista ciclabile</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PC</w:t>
            </w:r>
          </w:p>
        </w:tc>
      </w:tr>
      <w:tr w:rsidR="007E5D6B">
        <w:trPr>
          <w:jc w:val="center"/>
        </w:trPr>
        <w:tc>
          <w:tcPr>
            <w:tcW w:w="6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Edifici</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E</w:t>
            </w:r>
          </w:p>
        </w:tc>
      </w:tr>
    </w:tbl>
    <w:p w:rsidR="007E5D6B" w:rsidRDefault="007E5D6B">
      <w:pPr>
        <w:pStyle w:val="Standard"/>
      </w:pPr>
    </w:p>
    <w:p w:rsidR="007E5D6B" w:rsidRDefault="002109CA">
      <w:pPr>
        <w:pStyle w:val="Titolo1"/>
        <w:pageBreakBefore/>
        <w:numPr>
          <w:ilvl w:val="0"/>
          <w:numId w:val="8"/>
        </w:numPr>
        <w:spacing w:before="0" w:after="0" w:line="360" w:lineRule="auto"/>
      </w:pPr>
      <w:bookmarkStart w:id="6" w:name="_Toc46730647"/>
      <w:r>
        <w:rPr>
          <w:rFonts w:ascii="Tahoma" w:hAnsi="Tahoma" w:cs="Tahoma"/>
          <w:caps w:val="0"/>
          <w:kern w:val="0"/>
          <w:sz w:val="20"/>
        </w:rPr>
        <w:lastRenderedPageBreak/>
        <w:t>DIMENSIONAMENTO MASSIMO COMPLESSIVO DEL PORTO</w:t>
      </w:r>
      <w:bookmarkEnd w:id="6"/>
    </w:p>
    <w:p w:rsidR="007E5D6B" w:rsidRDefault="002109CA">
      <w:pPr>
        <w:pStyle w:val="Testopiano"/>
        <w:numPr>
          <w:ilvl w:val="0"/>
          <w:numId w:val="92"/>
        </w:numPr>
        <w:spacing w:after="12" w:line="320" w:lineRule="exact"/>
      </w:pPr>
      <w:r>
        <w:rPr>
          <w:rFonts w:ascii="Verdana" w:hAnsi="Verdana" w:cs="Tahoma"/>
          <w:sz w:val="18"/>
          <w:szCs w:val="18"/>
        </w:rPr>
        <w:t>Il dimensionamento massimo complessivo del porto è riportato nella tabella che segue:</w:t>
      </w:r>
    </w:p>
    <w:p w:rsidR="007E5D6B" w:rsidRDefault="007E5D6B">
      <w:pPr>
        <w:pStyle w:val="Testopiano"/>
        <w:spacing w:after="12" w:line="320" w:lineRule="exact"/>
        <w:ind w:left="720"/>
        <w:rPr>
          <w:rFonts w:ascii="Verdana" w:hAnsi="Verdana" w:cs="Tahoma"/>
          <w:sz w:val="18"/>
          <w:szCs w:val="18"/>
        </w:rPr>
      </w:pPr>
    </w:p>
    <w:tbl>
      <w:tblPr>
        <w:tblW w:w="9072" w:type="dxa"/>
        <w:jc w:val="center"/>
        <w:tblLayout w:type="fixed"/>
        <w:tblCellMar>
          <w:left w:w="10" w:type="dxa"/>
          <w:right w:w="10" w:type="dxa"/>
        </w:tblCellMar>
        <w:tblLook w:val="0000" w:firstRow="0" w:lastRow="0" w:firstColumn="0" w:lastColumn="0" w:noHBand="0" w:noVBand="0"/>
      </w:tblPr>
      <w:tblGrid>
        <w:gridCol w:w="1102"/>
        <w:gridCol w:w="4370"/>
        <w:gridCol w:w="1615"/>
        <w:gridCol w:w="1985"/>
      </w:tblGrid>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Sigla ID</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FUNZIONE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DIMENSIONI</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N POSTI BARCA</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PP</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Pesca professionale e sportiva</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11.50X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NS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Nautica sociale (ormeggi con finalità sociale, unità da diporto fino a 5,5 m l.f.t.</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5,50 X 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160</w:t>
            </w:r>
          </w:p>
        </w:tc>
      </w:tr>
      <w:tr w:rsidR="007E5D6B">
        <w:trPr>
          <w:trHeight w:val="289"/>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(unità da diporto superiore a 5,5 m l.f.t.) </w:t>
            </w:r>
            <w:r>
              <w:rPr>
                <w:rFonts w:ascii="Verdana" w:hAnsi="Verdana"/>
                <w:color w:val="FF0000"/>
                <w:sz w:val="18"/>
                <w:szCs w:val="18"/>
              </w:rPr>
              <w:t>come di seguito specificato</w:t>
            </w:r>
            <w:r>
              <w:rPr>
                <w:rFonts w:ascii="Verdana" w:hAnsi="Verdana"/>
                <w:sz w:val="18"/>
                <w:szCs w:val="18"/>
              </w:rPr>
              <w:t>:</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637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7,00 X2,50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107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8,50 X 3,00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89</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13,00 X 4,50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107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153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18,00 X 5,50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24,00 X 6,50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32,00 X 7,50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2</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36,00 X 8,00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40,00 X 10,00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7E5D6B">
            <w:pPr>
              <w:pStyle w:val="Standard"/>
              <w:jc w:val="both"/>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50,00 X 12,00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5D6B" w:rsidRDefault="002109CA">
            <w:pPr>
              <w:pStyle w:val="Standard"/>
              <w:jc w:val="center"/>
            </w:pPr>
            <w:r>
              <w:rPr>
                <w:rFonts w:ascii="Verdana" w:hAnsi="Verdana"/>
                <w:i/>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7E5D6B">
            <w:pPr>
              <w:pStyle w:val="Standard"/>
              <w:jc w:val="center"/>
              <w:rPr>
                <w:rFonts w:ascii="Verdana" w:hAnsi="Verdana"/>
                <w:i/>
                <w:sz w:val="18"/>
                <w:szCs w:val="18"/>
              </w:rPr>
            </w:pPr>
          </w:p>
        </w:tc>
        <w:tc>
          <w:tcPr>
            <w:tcW w:w="43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2109CA">
            <w:pPr>
              <w:pStyle w:val="Standard"/>
              <w:jc w:val="both"/>
            </w:pPr>
            <w:r>
              <w:rPr>
                <w:rFonts w:ascii="Verdana" w:hAnsi="Verdana"/>
                <w:i/>
                <w:sz w:val="18"/>
                <w:szCs w:val="18"/>
              </w:rPr>
              <w:t>Diporto nautico– Transiti 10% del tot</w:t>
            </w:r>
          </w:p>
        </w:tc>
        <w:tc>
          <w:tcPr>
            <w:tcW w:w="16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7E5D6B">
            <w:pPr>
              <w:pStyle w:val="Standard"/>
              <w:jc w:val="center"/>
              <w:rPr>
                <w:rFonts w:ascii="Verdana" w:hAnsi="Verdana"/>
                <w:i/>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E5D6B" w:rsidRDefault="002109CA">
            <w:pPr>
              <w:pStyle w:val="Standard"/>
              <w:jc w:val="center"/>
            </w:pPr>
            <w:r>
              <w:rPr>
                <w:rFonts w:ascii="Verdana" w:hAnsi="Verdana"/>
                <w:i/>
                <w:sz w:val="18"/>
                <w:szCs w:val="18"/>
              </w:rPr>
              <w:t>64</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DNC</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 xml:space="preserve">Diporto nautico ad uso commerciale (art.2 Codice della Nautica da Diporto-CND) </w:t>
            </w:r>
            <w:r>
              <w:rPr>
                <w:rFonts w:ascii="Verdana" w:hAnsi="Verdana"/>
                <w:color w:val="FF0000"/>
                <w:sz w:val="18"/>
                <w:szCs w:val="18"/>
              </w:rPr>
              <w:t>come di seguito specificato</w:t>
            </w:r>
            <w:r>
              <w:rPr>
                <w:rFonts w:ascii="Verdana" w:hAnsi="Verdana"/>
                <w:sz w:val="18"/>
                <w:szCs w:val="18"/>
              </w:rPr>
              <w:t>:</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sz w:val="18"/>
                <w:szCs w:val="18"/>
              </w:rPr>
            </w:pP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DNC1</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Charter nautico</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75" w:right="0" w:hanging="284"/>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7</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1"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18,00 x 5,50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31"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10</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DNC2</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Noleggio unità da diporto e locazione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7,00 x 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DNC3</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Navigazione per finalità commerciali</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91" w:right="0"/>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2</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DNC4</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2"/>
              </w:numPr>
              <w:spacing w:line="240" w:lineRule="auto"/>
              <w:ind w:right="0"/>
            </w:pPr>
            <w:r>
              <w:rPr>
                <w:rFonts w:ascii="Verdana" w:hAnsi="Verdana"/>
                <w:sz w:val="18"/>
                <w:szCs w:val="18"/>
              </w:rPr>
              <w:t xml:space="preserve">Ormeggio per attività di Marina </w:t>
            </w:r>
            <w:proofErr w:type="spellStart"/>
            <w:r>
              <w:rPr>
                <w:rFonts w:ascii="Verdana" w:hAnsi="Verdana"/>
                <w:sz w:val="18"/>
                <w:szCs w:val="18"/>
              </w:rPr>
              <w:t>Resort</w:t>
            </w:r>
            <w:proofErr w:type="spellEnd"/>
            <w:r>
              <w:rPr>
                <w:rFonts w:ascii="Verdana" w:hAnsi="Verdana"/>
                <w:sz w:val="18"/>
                <w:szCs w:val="18"/>
              </w:rPr>
              <w:t xml:space="preserve"> (D.M. 06/07/2016)</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11,50 x 4,00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ind w:left="95"/>
            </w:pPr>
            <w:r>
              <w:rPr>
                <w:rFonts w:ascii="Verdana" w:hAnsi="Verdana"/>
                <w:sz w:val="18"/>
                <w:szCs w:val="18"/>
              </w:rPr>
              <w:t>13,00 x 4,50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15,00 x 4,75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3</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Paragrafoelenco"/>
              <w:spacing w:line="240" w:lineRule="auto"/>
              <w:ind w:left="0" w:right="0"/>
              <w:rPr>
                <w:rFonts w:ascii="Verdana" w:hAnsi="Verdana"/>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21,00 x 6,00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spacing w:line="240" w:lineRule="auto"/>
              <w:ind w:left="0" w:right="0"/>
              <w:jc w:val="center"/>
            </w:pPr>
            <w:r>
              <w:rPr>
                <w:rFonts w:ascii="Verdana" w:hAnsi="Verdana"/>
                <w:sz w:val="18"/>
                <w:szCs w:val="18"/>
              </w:rPr>
              <w:t>6</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rPr>
                <w:rFonts w:ascii="Verdana" w:hAnsi="Verdana"/>
                <w:b/>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b/>
                <w:sz w:val="18"/>
                <w:szCs w:val="18"/>
              </w:rPr>
            </w:pP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24,00 x 6,50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sz w:val="18"/>
                <w:szCs w:val="18"/>
              </w:rPr>
              <w:t>5</w:t>
            </w:r>
          </w:p>
        </w:tc>
      </w:tr>
      <w:tr w:rsidR="007E5D6B">
        <w:trPr>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rPr>
                <w:rFonts w:ascii="Verdana" w:hAnsi="Verdana"/>
                <w:b/>
                <w:sz w:val="18"/>
                <w:szCs w:val="18"/>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right"/>
            </w:pPr>
            <w:r>
              <w:rPr>
                <w:rFonts w:ascii="Verdana" w:hAnsi="Verdana"/>
                <w:b/>
                <w:sz w:val="18"/>
                <w:szCs w:val="18"/>
              </w:rPr>
              <w:t>TOTALE</w:t>
            </w:r>
          </w:p>
        </w:tc>
        <w:tc>
          <w:tcPr>
            <w:tcW w:w="1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center"/>
              <w:rPr>
                <w:rFonts w:ascii="Verdana" w:hAnsi="Verdana"/>
                <w:b/>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center"/>
            </w:pPr>
            <w:r>
              <w:rPr>
                <w:rFonts w:ascii="Verdana" w:hAnsi="Verdana"/>
                <w:b/>
                <w:sz w:val="18"/>
                <w:szCs w:val="18"/>
              </w:rPr>
              <w:t>863</w:t>
            </w:r>
          </w:p>
        </w:tc>
      </w:tr>
    </w:tbl>
    <w:p w:rsidR="007E5D6B" w:rsidRDefault="002109CA">
      <w:pPr>
        <w:pStyle w:val="Testopiano"/>
        <w:numPr>
          <w:ilvl w:val="0"/>
          <w:numId w:val="17"/>
        </w:numPr>
        <w:spacing w:after="12" w:line="320" w:lineRule="exact"/>
      </w:pPr>
      <w:r>
        <w:rPr>
          <w:rFonts w:ascii="Verdana" w:hAnsi="Verdana" w:cs="Tahoma"/>
          <w:sz w:val="18"/>
          <w:szCs w:val="18"/>
        </w:rPr>
        <w:t>Le quantità massime edificabili sono nel seguito indicate:</w:t>
      </w:r>
    </w:p>
    <w:p w:rsidR="007E5D6B" w:rsidRDefault="007E5D6B">
      <w:pPr>
        <w:pStyle w:val="Testopiano"/>
        <w:spacing w:line="320" w:lineRule="exact"/>
        <w:rPr>
          <w:rFonts w:ascii="Verdana" w:hAnsi="Verdana" w:cs="Tahoma"/>
          <w:sz w:val="18"/>
          <w:szCs w:val="18"/>
        </w:rPr>
      </w:pPr>
    </w:p>
    <w:tbl>
      <w:tblPr>
        <w:tblW w:w="9062" w:type="dxa"/>
        <w:tblInd w:w="-70" w:type="dxa"/>
        <w:tblLayout w:type="fixed"/>
        <w:tblCellMar>
          <w:left w:w="10" w:type="dxa"/>
          <w:right w:w="10" w:type="dxa"/>
        </w:tblCellMar>
        <w:tblLook w:val="0000" w:firstRow="0" w:lastRow="0" w:firstColumn="0" w:lastColumn="0" w:noHBand="0" w:noVBand="0"/>
      </w:tblPr>
      <w:tblGrid>
        <w:gridCol w:w="2257"/>
        <w:gridCol w:w="1276"/>
        <w:gridCol w:w="1558"/>
        <w:gridCol w:w="1418"/>
        <w:gridCol w:w="2553"/>
      </w:tblGrid>
      <w:tr w:rsidR="007E5D6B">
        <w:trPr>
          <w:trHeight w:val="340"/>
        </w:trPr>
        <w:tc>
          <w:tcPr>
            <w:tcW w:w="2257"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DESTINAZIONE D’USO GENERALE E UBICAZIONE</w:t>
            </w:r>
          </w:p>
        </w:tc>
        <w:tc>
          <w:tcPr>
            <w:tcW w:w="1276"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EDIFICIO</w:t>
            </w:r>
          </w:p>
        </w:tc>
        <w:tc>
          <w:tcPr>
            <w:tcW w:w="155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S.E. (m</w:t>
            </w:r>
            <w:r>
              <w:rPr>
                <w:rFonts w:ascii="Verdana" w:hAnsi="Verdana" w:cs="Calibri"/>
                <w:b/>
                <w:bCs/>
                <w:color w:val="000000"/>
                <w:sz w:val="18"/>
                <w:szCs w:val="18"/>
                <w:vertAlign w:val="superscript"/>
              </w:rPr>
              <w:t>2</w:t>
            </w:r>
            <w:r>
              <w:rPr>
                <w:rFonts w:ascii="Verdana" w:hAnsi="Verdana" w:cs="Calibri"/>
                <w:b/>
                <w:bCs/>
                <w:color w:val="000000"/>
                <w:sz w:val="18"/>
                <w:szCs w:val="18"/>
              </w:rPr>
              <w:t>)</w:t>
            </w:r>
          </w:p>
        </w:tc>
        <w:tc>
          <w:tcPr>
            <w:tcW w:w="141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HF MAX (m)</w:t>
            </w:r>
          </w:p>
        </w:tc>
        <w:tc>
          <w:tcPr>
            <w:tcW w:w="255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Destinazione d'uso specifica</w:t>
            </w:r>
          </w:p>
        </w:tc>
      </w:tr>
      <w:tr w:rsidR="007E5D6B">
        <w:trPr>
          <w:trHeight w:val="170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pPr>
            <w:r>
              <w:rPr>
                <w:rFonts w:ascii="Verdana" w:hAnsi="Verdana" w:cs="Calibri"/>
                <w:b/>
                <w:bCs/>
                <w:iCs/>
                <w:color w:val="000000"/>
                <w:sz w:val="18"/>
                <w:szCs w:val="18"/>
              </w:rPr>
              <w:t xml:space="preserve">Servizi di supporto all'operatività portuale (accoglienza ed amministrazione, pronto soccorso, servizi igienici, locali per </w:t>
            </w:r>
            <w:proofErr w:type="spellStart"/>
            <w:r>
              <w:rPr>
                <w:rFonts w:ascii="Verdana" w:hAnsi="Verdana" w:cs="Calibri"/>
                <w:b/>
                <w:bCs/>
                <w:iCs/>
                <w:color w:val="000000"/>
                <w:sz w:val="18"/>
                <w:szCs w:val="18"/>
              </w:rPr>
              <w:t>ormggiatori</w:t>
            </w:r>
            <w:proofErr w:type="spellEnd"/>
            <w:r>
              <w:rPr>
                <w:rFonts w:ascii="Verdana" w:hAnsi="Verdana" w:cs="Calibri"/>
                <w:b/>
                <w:bCs/>
                <w:iCs/>
                <w:color w:val="000000"/>
                <w:sz w:val="18"/>
                <w:szCs w:val="18"/>
              </w:rPr>
              <w:t>, depositi, ecc.)</w:t>
            </w:r>
          </w:p>
        </w:tc>
        <w:tc>
          <w:tcPr>
            <w:tcW w:w="1276"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 </w:t>
            </w:r>
          </w:p>
        </w:tc>
        <w:tc>
          <w:tcPr>
            <w:tcW w:w="155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888</w:t>
            </w:r>
          </w:p>
        </w:tc>
        <w:tc>
          <w:tcPr>
            <w:tcW w:w="141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3,5</w:t>
            </w:r>
          </w:p>
        </w:tc>
        <w:tc>
          <w:tcPr>
            <w:tcW w:w="2553" w:type="dxa"/>
            <w:tcBorders>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Cs/>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iCs/>
                <w:color w:val="000000"/>
                <w:sz w:val="18"/>
                <w:szCs w:val="18"/>
              </w:rPr>
              <w:lastRenderedPageBreak/>
              <w:t>Nautica sociale</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G</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E4</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44</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e 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proofErr w:type="spellStart"/>
            <w:r>
              <w:rPr>
                <w:rFonts w:ascii="Verdana" w:hAnsi="Verdana" w:cs="Calibri"/>
                <w:iCs/>
                <w:color w:val="000000"/>
                <w:sz w:val="18"/>
                <w:szCs w:val="18"/>
              </w:rPr>
              <w:t>DNa</w:t>
            </w:r>
            <w:proofErr w:type="spellEnd"/>
            <w:r>
              <w:rPr>
                <w:rFonts w:ascii="Verdana" w:hAnsi="Verdana" w:cs="Calibri"/>
                <w:iCs/>
                <w:color w:val="000000"/>
                <w:sz w:val="18"/>
                <w:szCs w:val="18"/>
              </w:rPr>
              <w:t xml:space="preserve"> - Diga di sopraflutto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Banchina di riva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68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proofErr w:type="spellStart"/>
            <w:r>
              <w:rPr>
                <w:rFonts w:ascii="Verdana" w:hAnsi="Verdana" w:cs="Calibri"/>
                <w:iCs/>
                <w:color w:val="000000"/>
                <w:sz w:val="18"/>
                <w:szCs w:val="18"/>
              </w:rPr>
              <w:t>DNb</w:t>
            </w:r>
            <w:proofErr w:type="spellEnd"/>
            <w:r>
              <w:rPr>
                <w:rFonts w:ascii="Verdana" w:hAnsi="Verdana" w:cs="Calibri"/>
                <w:iCs/>
                <w:color w:val="000000"/>
                <w:sz w:val="18"/>
                <w:szCs w:val="18"/>
              </w:rPr>
              <w:t xml:space="preserve"> - Strada vicinale della Spiaggia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10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G</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E5</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319</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656B1" w:rsidP="002656B1">
            <w:pPr>
              <w:pStyle w:val="Standard"/>
              <w:jc w:val="center"/>
            </w:pPr>
            <w:r w:rsidRPr="002656B1">
              <w:rPr>
                <w:rFonts w:ascii="Verdana" w:hAnsi="Verdana" w:cs="Calibri"/>
                <w:color w:val="7030A0"/>
                <w:sz w:val="18"/>
                <w:szCs w:val="18"/>
              </w:rPr>
              <w:t>Direzionale e di servizio</w:t>
            </w:r>
            <w:r>
              <w:rPr>
                <w:rFonts w:ascii="Verdana" w:hAnsi="Verdana" w:cs="Calibri"/>
                <w:color w:val="7030A0"/>
                <w:sz w:val="18"/>
                <w:szCs w:val="18"/>
              </w:rPr>
              <w:t xml:space="preserve"> </w:t>
            </w:r>
            <w:r w:rsidRPr="002656B1">
              <w:rPr>
                <w:rFonts w:ascii="Verdana" w:hAnsi="Verdana" w:cs="Calibri"/>
                <w:color w:val="7030A0"/>
                <w:sz w:val="18"/>
                <w:szCs w:val="18"/>
              </w:rPr>
              <w:t>:</w:t>
            </w:r>
            <w:r>
              <w:rPr>
                <w:rFonts w:ascii="Verdana" w:hAnsi="Verdana" w:cs="Calibri"/>
                <w:color w:val="000000"/>
                <w:sz w:val="18"/>
                <w:szCs w:val="18"/>
              </w:rPr>
              <w:t xml:space="preserve"> </w:t>
            </w:r>
            <w:r w:rsidR="002109CA">
              <w:rPr>
                <w:rFonts w:ascii="Verdana" w:hAnsi="Verdana" w:cs="Calibri"/>
                <w:color w:val="000000"/>
                <w:sz w:val="18"/>
                <w:szCs w:val="18"/>
              </w:rPr>
              <w:t>Uffici, servizi igienici, locale ormeggiatori, deposito e foresteria</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M</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E6</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E8</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left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S</w:t>
            </w:r>
          </w:p>
        </w:tc>
        <w:tc>
          <w:tcPr>
            <w:tcW w:w="1276"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E10</w:t>
            </w:r>
          </w:p>
        </w:tc>
        <w:tc>
          <w:tcPr>
            <w:tcW w:w="155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56</w:t>
            </w:r>
          </w:p>
        </w:tc>
        <w:tc>
          <w:tcPr>
            <w:tcW w:w="141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Deposito</w:t>
            </w:r>
          </w:p>
        </w:tc>
      </w:tr>
      <w:tr w:rsidR="007E5D6B">
        <w:trPr>
          <w:trHeight w:val="1020"/>
        </w:trPr>
        <w:tc>
          <w:tcPr>
            <w:tcW w:w="2257" w:type="dxa"/>
            <w:tcBorders>
              <w:top w:val="single" w:sz="4" w:space="0" w:color="000000"/>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Nuove strutture per il commerciale di vicinato - somministrazione</w:t>
            </w:r>
          </w:p>
        </w:tc>
        <w:tc>
          <w:tcPr>
            <w:tcW w:w="1276"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1558"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223</w:t>
            </w:r>
          </w:p>
        </w:tc>
        <w:tc>
          <w:tcPr>
            <w:tcW w:w="1418" w:type="dxa"/>
            <w:tcBorders>
              <w:top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2553" w:type="dxa"/>
            <w:tcBorders>
              <w:top w:val="single" w:sz="4" w:space="0" w:color="000000"/>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Commerciale di vicinato - somministrazione</w:t>
            </w:r>
          </w:p>
        </w:tc>
      </w:tr>
      <w:tr w:rsidR="007E5D6B">
        <w:trPr>
          <w:trHeight w:val="32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E7</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100</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96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 xml:space="preserve">SN1 - Ormeggio Forze di Polizia e altre Autorità Statali - Sponda in riva destra del </w:t>
            </w:r>
            <w:proofErr w:type="spellStart"/>
            <w:r>
              <w:rPr>
                <w:rFonts w:ascii="Verdana" w:hAnsi="Verdana" w:cs="Calibri"/>
                <w:b/>
                <w:bCs/>
                <w:iCs/>
                <w:color w:val="000000"/>
                <w:sz w:val="18"/>
                <w:szCs w:val="18"/>
              </w:rPr>
              <w:t>Fossino</w:t>
            </w:r>
            <w:proofErr w:type="spellEnd"/>
          </w:p>
        </w:tc>
        <w:tc>
          <w:tcPr>
            <w:tcW w:w="1276"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E11</w:t>
            </w:r>
          </w:p>
        </w:tc>
        <w:tc>
          <w:tcPr>
            <w:tcW w:w="155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146</w:t>
            </w:r>
          </w:p>
        </w:tc>
        <w:tc>
          <w:tcPr>
            <w:tcW w:w="1418" w:type="dxa"/>
            <w:tcBorders>
              <w:bottom w:val="single" w:sz="4" w:space="0" w:color="000000"/>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8</w:t>
            </w:r>
          </w:p>
        </w:tc>
        <w:tc>
          <w:tcPr>
            <w:tcW w:w="2553" w:type="dxa"/>
            <w:tcBorders>
              <w:bottom w:val="single" w:sz="4" w:space="0" w:color="000000"/>
              <w:right w:val="single" w:sz="8" w:space="0" w:color="000000"/>
            </w:tcBorders>
            <w:shd w:val="clear" w:color="auto" w:fill="E7E6E6"/>
            <w:tcMar>
              <w:top w:w="0" w:type="dxa"/>
              <w:left w:w="70" w:type="dxa"/>
              <w:bottom w:w="0" w:type="dxa"/>
              <w:right w:w="70" w:type="dxa"/>
            </w:tcMar>
            <w:vAlign w:val="center"/>
          </w:tcPr>
          <w:p w:rsidR="007E5D6B" w:rsidRDefault="005F71F2">
            <w:pPr>
              <w:pStyle w:val="Standard"/>
              <w:jc w:val="center"/>
            </w:pPr>
            <w:r w:rsidRPr="005F71F2">
              <w:rPr>
                <w:rFonts w:ascii="Verdana" w:hAnsi="Verdana" w:cs="Calibri"/>
                <w:b/>
                <w:bCs/>
                <w:color w:val="7030A0"/>
                <w:sz w:val="18"/>
                <w:szCs w:val="18"/>
              </w:rPr>
              <w:t>Direzionale e di servizio :</w:t>
            </w:r>
            <w:r w:rsidR="002109CA">
              <w:rPr>
                <w:rFonts w:ascii="Verdana" w:hAnsi="Verdana" w:cs="Calibri"/>
                <w:b/>
                <w:bCs/>
                <w:color w:val="000000"/>
                <w:sz w:val="18"/>
                <w:szCs w:val="18"/>
              </w:rPr>
              <w:t>Uffici e foresteria</w:t>
            </w:r>
          </w:p>
        </w:tc>
      </w:tr>
      <w:tr w:rsidR="007E5D6B">
        <w:trPr>
          <w:trHeight w:val="360"/>
        </w:trPr>
        <w:tc>
          <w:tcPr>
            <w:tcW w:w="2257" w:type="dxa"/>
            <w:tcBorders>
              <w:left w:val="single" w:sz="8" w:space="0" w:color="000000"/>
              <w:bottom w:val="single" w:sz="4" w:space="0" w:color="000000"/>
              <w:right w:val="single" w:sz="4" w:space="0" w:color="000000"/>
            </w:tcBorders>
            <w:shd w:val="clear" w:color="auto" w:fill="E7E6E6"/>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CN - Cantieristica Nautica</w:t>
            </w:r>
          </w:p>
        </w:tc>
        <w:tc>
          <w:tcPr>
            <w:tcW w:w="1276"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E12</w:t>
            </w:r>
          </w:p>
        </w:tc>
        <w:tc>
          <w:tcPr>
            <w:tcW w:w="1558"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300</w:t>
            </w:r>
          </w:p>
        </w:tc>
        <w:tc>
          <w:tcPr>
            <w:tcW w:w="1418" w:type="dxa"/>
            <w:tcBorders>
              <w:right w:val="single" w:sz="4" w:space="0" w:color="000000"/>
            </w:tcBorders>
            <w:shd w:val="clear" w:color="auto" w:fill="E7E6E6"/>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8,5</w:t>
            </w:r>
          </w:p>
        </w:tc>
        <w:tc>
          <w:tcPr>
            <w:tcW w:w="2553" w:type="dxa"/>
            <w:tcBorders>
              <w:right w:val="single" w:sz="8" w:space="0" w:color="000000"/>
            </w:tcBorders>
            <w:shd w:val="clear" w:color="auto" w:fill="E7E6E6"/>
            <w:tcMar>
              <w:top w:w="0" w:type="dxa"/>
              <w:left w:w="70" w:type="dxa"/>
              <w:bottom w:w="0" w:type="dxa"/>
              <w:right w:w="70" w:type="dxa"/>
            </w:tcMar>
            <w:vAlign w:val="center"/>
          </w:tcPr>
          <w:p w:rsidR="007E5D6B" w:rsidRDefault="002109CA">
            <w:pPr>
              <w:pStyle w:val="Standard"/>
              <w:jc w:val="center"/>
              <w:rPr>
                <w:rFonts w:ascii="Verdana" w:eastAsia="Univers" w:hAnsi="Verdana" w:cs="Tahoma"/>
                <w:b/>
                <w:strike/>
                <w:color w:val="7030A0"/>
                <w:sz w:val="18"/>
                <w:szCs w:val="18"/>
              </w:rPr>
            </w:pPr>
            <w:r w:rsidRPr="002656B1">
              <w:rPr>
                <w:rFonts w:ascii="Verdana" w:eastAsia="Univers" w:hAnsi="Verdana" w:cs="Tahoma"/>
                <w:b/>
                <w:strike/>
                <w:color w:val="7030A0"/>
                <w:sz w:val="18"/>
                <w:szCs w:val="18"/>
              </w:rPr>
              <w:t>Capannone</w:t>
            </w:r>
          </w:p>
          <w:p w:rsidR="00B433D9" w:rsidRPr="00B433D9" w:rsidRDefault="00B433D9">
            <w:pPr>
              <w:pStyle w:val="Standard"/>
              <w:jc w:val="center"/>
              <w:rPr>
                <w:b/>
                <w:color w:val="7030A0"/>
              </w:rPr>
            </w:pPr>
            <w:r w:rsidRPr="00B433D9">
              <w:rPr>
                <w:rFonts w:ascii="Verdana" w:hAnsi="Verdana" w:cs="Calibri"/>
                <w:b/>
                <w:bCs/>
                <w:color w:val="7030A0"/>
                <w:sz w:val="18"/>
                <w:szCs w:val="18"/>
              </w:rPr>
              <w:t>Manufatto funzionale alla cantieristica</w:t>
            </w:r>
          </w:p>
        </w:tc>
      </w:tr>
      <w:tr w:rsidR="007E5D6B">
        <w:trPr>
          <w:trHeight w:val="360"/>
        </w:trPr>
        <w:tc>
          <w:tcPr>
            <w:tcW w:w="2257" w:type="dxa"/>
            <w:tcBorders>
              <w:top w:val="single" w:sz="8" w:space="0" w:color="000000"/>
              <w:left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Nuova edificazione</w:t>
            </w:r>
          </w:p>
        </w:tc>
        <w:tc>
          <w:tcPr>
            <w:tcW w:w="1276"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1558"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1557</w:t>
            </w:r>
          </w:p>
        </w:tc>
        <w:tc>
          <w:tcPr>
            <w:tcW w:w="1418" w:type="dxa"/>
            <w:tcBorders>
              <w:top w:val="single" w:sz="8" w:space="0" w:color="000000"/>
              <w:bottom w:val="single" w:sz="8" w:space="0" w:color="000000"/>
              <w:right w:val="single" w:sz="4"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c>
          <w:tcPr>
            <w:tcW w:w="2553" w:type="dxa"/>
            <w:tcBorders>
              <w:top w:val="single" w:sz="8" w:space="0" w:color="000000"/>
              <w:bottom w:val="single" w:sz="8" w:space="0" w:color="000000"/>
              <w:right w:val="single" w:sz="8" w:space="0" w:color="000000"/>
            </w:tcBorders>
            <w:shd w:val="clear" w:color="auto" w:fill="AEAAAA"/>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 </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iCs/>
                <w:color w:val="000000"/>
                <w:sz w:val="18"/>
                <w:szCs w:val="18"/>
              </w:rPr>
              <w:t>Edificazione esistente</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b/>
                <w:color w:val="000000"/>
                <w:sz w:val="18"/>
                <w:szCs w:val="18"/>
              </w:rPr>
            </w:pP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iCs/>
                <w:color w:val="000000"/>
                <w:sz w:val="18"/>
                <w:szCs w:val="18"/>
              </w:rPr>
              <w:t>R - Turistico-ricreativa</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r>
      <w:tr w:rsidR="007E5D6B">
        <w:trPr>
          <w:trHeight w:val="340"/>
        </w:trPr>
        <w:tc>
          <w:tcPr>
            <w:tcW w:w="22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Piazzale del porto</w:t>
            </w:r>
          </w:p>
        </w:tc>
        <w:tc>
          <w:tcPr>
            <w:tcW w:w="127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E2</w:t>
            </w:r>
          </w:p>
        </w:tc>
        <w:tc>
          <w:tcPr>
            <w:tcW w:w="155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43</w:t>
            </w:r>
          </w:p>
        </w:tc>
        <w:tc>
          <w:tcPr>
            <w:tcW w:w="141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 esistente</w:t>
            </w:r>
          </w:p>
        </w:tc>
      </w:tr>
      <w:tr w:rsidR="007E5D6B">
        <w:trPr>
          <w:trHeight w:val="360"/>
        </w:trPr>
        <w:tc>
          <w:tcPr>
            <w:tcW w:w="2257" w:type="dxa"/>
            <w:tcBorders>
              <w:left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 </w:t>
            </w:r>
          </w:p>
        </w:tc>
        <w:tc>
          <w:tcPr>
            <w:tcW w:w="1276"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E3</w:t>
            </w:r>
          </w:p>
        </w:tc>
        <w:tc>
          <w:tcPr>
            <w:tcW w:w="155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30</w:t>
            </w:r>
          </w:p>
        </w:tc>
        <w:tc>
          <w:tcPr>
            <w:tcW w:w="1418" w:type="dxa"/>
            <w:tcBorders>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Edifici - esistente</w:t>
            </w:r>
          </w:p>
        </w:tc>
      </w:tr>
      <w:tr w:rsidR="007E5D6B">
        <w:trPr>
          <w:trHeight w:val="340"/>
        </w:trPr>
        <w:tc>
          <w:tcPr>
            <w:tcW w:w="2257" w:type="dxa"/>
            <w:tcBorders>
              <w:top w:val="single" w:sz="8" w:space="0" w:color="000000"/>
              <w:left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bCs/>
                <w:iCs/>
                <w:color w:val="000000"/>
                <w:sz w:val="18"/>
                <w:szCs w:val="18"/>
              </w:rPr>
              <w:t>Edificazione totale (nuova ed esistente)</w:t>
            </w:r>
          </w:p>
        </w:tc>
        <w:tc>
          <w:tcPr>
            <w:tcW w:w="1276"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color w:val="000000"/>
                <w:sz w:val="18"/>
                <w:szCs w:val="18"/>
              </w:rPr>
              <w:t> </w:t>
            </w:r>
          </w:p>
        </w:tc>
        <w:tc>
          <w:tcPr>
            <w:tcW w:w="155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bCs/>
                <w:color w:val="000000"/>
                <w:sz w:val="18"/>
                <w:szCs w:val="18"/>
              </w:rPr>
              <w:t>1630</w:t>
            </w:r>
          </w:p>
        </w:tc>
        <w:tc>
          <w:tcPr>
            <w:tcW w:w="1418" w:type="dxa"/>
            <w:tcBorders>
              <w:top w:val="single" w:sz="8" w:space="0" w:color="000000"/>
              <w:bottom w:val="single" w:sz="8"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b/>
                <w:color w:val="000000"/>
                <w:sz w:val="18"/>
                <w:szCs w:val="18"/>
              </w:rPr>
              <w:t> </w:t>
            </w:r>
          </w:p>
        </w:tc>
        <w:tc>
          <w:tcPr>
            <w:tcW w:w="255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 </w:t>
            </w:r>
          </w:p>
        </w:tc>
      </w:tr>
    </w:tbl>
    <w:p w:rsidR="007E5D6B" w:rsidRDefault="007E5D6B">
      <w:pPr>
        <w:pStyle w:val="Testopiano"/>
        <w:spacing w:line="320" w:lineRule="exact"/>
        <w:rPr>
          <w:rFonts w:ascii="Verdana" w:hAnsi="Verdana" w:cs="Tahoma"/>
          <w:sz w:val="18"/>
          <w:szCs w:val="18"/>
        </w:rPr>
      </w:pPr>
    </w:p>
    <w:p w:rsidR="007E5D6B" w:rsidRDefault="002109CA">
      <w:pPr>
        <w:pStyle w:val="Titolo1"/>
        <w:numPr>
          <w:ilvl w:val="0"/>
          <w:numId w:val="8"/>
        </w:numPr>
        <w:spacing w:before="0" w:after="0" w:line="360" w:lineRule="auto"/>
      </w:pPr>
      <w:bookmarkStart w:id="7" w:name="_Toc46730648"/>
      <w:r>
        <w:rPr>
          <w:rFonts w:ascii="Tahoma" w:hAnsi="Tahoma" w:cs="Tahoma"/>
          <w:caps w:val="0"/>
          <w:kern w:val="0"/>
          <w:sz w:val="20"/>
        </w:rPr>
        <w:t>LIVELLO PRESTAZIONALE DELLE OPERE ESTERNE ED INTERNE</w:t>
      </w:r>
      <w:bookmarkEnd w:id="7"/>
    </w:p>
    <w:p w:rsidR="007E5D6B" w:rsidRDefault="002109CA">
      <w:pPr>
        <w:pStyle w:val="Testopiano"/>
        <w:numPr>
          <w:ilvl w:val="0"/>
          <w:numId w:val="93"/>
        </w:numPr>
        <w:spacing w:after="12" w:line="320" w:lineRule="exact"/>
        <w:ind w:left="714" w:hanging="357"/>
      </w:pPr>
      <w:r>
        <w:rPr>
          <w:rFonts w:ascii="Verdana" w:hAnsi="Verdana" w:cs="Tahoma"/>
          <w:sz w:val="18"/>
          <w:szCs w:val="18"/>
        </w:rPr>
        <w:t xml:space="preserve">Relativamente alle opere marittime esterne, la </w:t>
      </w:r>
      <w:r>
        <w:rPr>
          <w:rFonts w:ascii="Verdana" w:hAnsi="Verdana" w:cs="Tahoma"/>
          <w:b/>
          <w:sz w:val="18"/>
          <w:szCs w:val="18"/>
        </w:rPr>
        <w:t>diga di sopraflutto esistente</w:t>
      </w:r>
      <w:r>
        <w:rPr>
          <w:rFonts w:ascii="Verdana" w:hAnsi="Verdana" w:cs="Tahoma"/>
          <w:sz w:val="18"/>
          <w:szCs w:val="18"/>
        </w:rPr>
        <w:t xml:space="preserve"> è stata di recente oggetto di un intervento di completamento. Come si evince dalla “</w:t>
      </w:r>
      <w:r>
        <w:rPr>
          <w:rFonts w:ascii="Verdana" w:hAnsi="Verdana" w:cs="Tahoma"/>
          <w:i/>
          <w:sz w:val="18"/>
          <w:szCs w:val="18"/>
        </w:rPr>
        <w:t>Relazione conclusiva ed integrativa</w:t>
      </w:r>
      <w:r>
        <w:rPr>
          <w:rFonts w:ascii="Verdana" w:hAnsi="Verdana" w:cs="Tahoma"/>
          <w:sz w:val="18"/>
          <w:szCs w:val="18"/>
        </w:rPr>
        <w:t>” del progetto dei “</w:t>
      </w:r>
      <w:r>
        <w:rPr>
          <w:rFonts w:ascii="Verdana" w:hAnsi="Verdana" w:cs="Tahoma"/>
          <w:i/>
          <w:sz w:val="18"/>
          <w:szCs w:val="18"/>
        </w:rPr>
        <w:t xml:space="preserve">Lavori di completamento del molo di sopraflutto, rilievo topografico e batimetrico, studio meteomarino, modello matematico per definire </w:t>
      </w:r>
      <w:r>
        <w:rPr>
          <w:rFonts w:ascii="Verdana" w:hAnsi="Verdana" w:cs="Tahoma"/>
          <w:i/>
          <w:sz w:val="18"/>
          <w:szCs w:val="18"/>
        </w:rPr>
        <w:lastRenderedPageBreak/>
        <w:t>l’orientamento del prolungamento del molo correlato all’attenuazione dell’agitazione del bacino portuale</w:t>
      </w:r>
      <w:r>
        <w:rPr>
          <w:rFonts w:ascii="Verdana" w:hAnsi="Verdana" w:cs="Tahoma"/>
          <w:sz w:val="18"/>
          <w:szCs w:val="18"/>
        </w:rPr>
        <w:t xml:space="preserve">” (Ing. Mauro Marini), con riferimento all’onda con </w:t>
      </w:r>
      <w:proofErr w:type="spellStart"/>
      <w:r>
        <w:rPr>
          <w:rFonts w:ascii="Verdana" w:hAnsi="Verdana" w:cs="Tahoma"/>
          <w:sz w:val="18"/>
          <w:szCs w:val="18"/>
        </w:rPr>
        <w:t>Tr</w:t>
      </w:r>
      <w:proofErr w:type="spellEnd"/>
      <w:r>
        <w:rPr>
          <w:rFonts w:ascii="Verdana" w:hAnsi="Verdana" w:cs="Tahoma"/>
          <w:sz w:val="18"/>
          <w:szCs w:val="18"/>
        </w:rPr>
        <w:t xml:space="preserve"> = 50 anni, per limitare il fenomeno del sormonto nel tratto di diga esistente, si è proceduto con il rifiorimento della mantellata nella zona a tergo del muro paraonde. Sempre allo stesso scopo il muro paraonde del prolungamento della diga è stato realizzato di 30 cm più alto </w:t>
      </w:r>
      <w:r>
        <w:rPr>
          <w:rFonts w:ascii="Verdana" w:hAnsi="Verdana" w:cs="Tahoma"/>
          <w:strike/>
          <w:sz w:val="18"/>
          <w:szCs w:val="18"/>
        </w:rPr>
        <w:t>di</w:t>
      </w:r>
      <w:r>
        <w:rPr>
          <w:rFonts w:ascii="Verdana" w:hAnsi="Verdana" w:cs="Tahoma"/>
          <w:sz w:val="18"/>
          <w:szCs w:val="18"/>
        </w:rPr>
        <w:t xml:space="preserve"> </w:t>
      </w:r>
      <w:r>
        <w:rPr>
          <w:rFonts w:ascii="Verdana" w:hAnsi="Verdana" w:cs="Tahoma"/>
          <w:color w:val="FF0000"/>
          <w:sz w:val="18"/>
          <w:szCs w:val="18"/>
        </w:rPr>
        <w:t xml:space="preserve">rispetto a </w:t>
      </w:r>
      <w:r>
        <w:rPr>
          <w:rFonts w:ascii="Verdana" w:hAnsi="Verdana" w:cs="Tahoma"/>
          <w:sz w:val="18"/>
          <w:szCs w:val="18"/>
        </w:rPr>
        <w:t xml:space="preserve">quello esistente e la mantellata esterna di dimensioni tali da coprire quasi completamente il muro paraonde stesso (quota di sommità della mantellata pari a + 3,70 m </w:t>
      </w:r>
      <w:proofErr w:type="spellStart"/>
      <w:r>
        <w:rPr>
          <w:rFonts w:ascii="Verdana" w:hAnsi="Verdana" w:cs="Tahoma"/>
          <w:sz w:val="18"/>
          <w:szCs w:val="18"/>
        </w:rPr>
        <w:t>s.l.m.m</w:t>
      </w:r>
      <w:proofErr w:type="spellEnd"/>
      <w:r>
        <w:rPr>
          <w:rFonts w:ascii="Verdana" w:hAnsi="Verdana" w:cs="Tahoma"/>
          <w:sz w:val="18"/>
          <w:szCs w:val="18"/>
        </w:rPr>
        <w:t>.).</w:t>
      </w:r>
    </w:p>
    <w:p w:rsidR="007E5D6B" w:rsidRPr="00800D9D" w:rsidRDefault="002109CA">
      <w:pPr>
        <w:pStyle w:val="Testopiano"/>
        <w:spacing w:after="12" w:line="320" w:lineRule="exact"/>
        <w:ind w:left="709"/>
        <w:rPr>
          <w:strike/>
          <w:color w:val="ED7D31" w:themeColor="accent2"/>
        </w:rPr>
      </w:pPr>
      <w:r w:rsidRPr="00800D9D">
        <w:rPr>
          <w:rFonts w:ascii="Verdana" w:hAnsi="Verdana" w:cs="Tahoma"/>
          <w:strike/>
          <w:color w:val="ED7D31" w:themeColor="accent2"/>
          <w:sz w:val="18"/>
          <w:szCs w:val="18"/>
        </w:rPr>
        <w:t>L’approfondimento tecnico ingegneristico svolto in questa sede in merito alle condizioni di tracimazione della diga ha confermato quanto già espresso dallo studio sopra citato, ossia che:</w:t>
      </w:r>
    </w:p>
    <w:p w:rsidR="007E5D6B" w:rsidRPr="00800D9D" w:rsidRDefault="002109CA">
      <w:pPr>
        <w:pStyle w:val="Testopiano"/>
        <w:numPr>
          <w:ilvl w:val="0"/>
          <w:numId w:val="32"/>
        </w:numPr>
        <w:spacing w:after="12" w:line="320" w:lineRule="exact"/>
        <w:ind w:left="1429"/>
        <w:rPr>
          <w:strike/>
          <w:color w:val="ED7D31" w:themeColor="accent2"/>
        </w:rPr>
      </w:pPr>
      <w:r w:rsidRPr="00800D9D">
        <w:rPr>
          <w:rFonts w:ascii="Verdana" w:hAnsi="Verdana" w:cs="Tahoma"/>
          <w:strike/>
          <w:color w:val="ED7D31" w:themeColor="accent2"/>
          <w:sz w:val="18"/>
          <w:szCs w:val="18"/>
        </w:rPr>
        <w:t>nel caso di mareggiate “frequenti”, ossia aventi tempi di ritorno pari a 5 anni, il transito pedonale sulla diga è interdetto;</w:t>
      </w:r>
    </w:p>
    <w:p w:rsidR="007E5D6B" w:rsidRPr="00800D9D" w:rsidRDefault="002109CA">
      <w:pPr>
        <w:pStyle w:val="Testopiano"/>
        <w:numPr>
          <w:ilvl w:val="0"/>
          <w:numId w:val="32"/>
        </w:numPr>
        <w:spacing w:after="12" w:line="320" w:lineRule="exact"/>
        <w:ind w:left="1429"/>
        <w:rPr>
          <w:strike/>
          <w:color w:val="ED7D31" w:themeColor="accent2"/>
        </w:rPr>
      </w:pPr>
      <w:r w:rsidRPr="00800D9D">
        <w:rPr>
          <w:rFonts w:ascii="Verdana" w:hAnsi="Verdana" w:cs="Tahoma"/>
          <w:strike/>
          <w:color w:val="ED7D31" w:themeColor="accent2"/>
          <w:sz w:val="18"/>
          <w:szCs w:val="18"/>
        </w:rPr>
        <w:t>nel caso di mareggiate “estreme”, ossia aventi tempi di ritorno pari a 50 anni, l’ormeggio delle imbarcazioni è consentito ad una distanza minima dal filo interno del massiccio di coronamento pari a circa 6 m.</w:t>
      </w:r>
    </w:p>
    <w:p w:rsidR="007E5D6B" w:rsidRPr="00800D9D" w:rsidRDefault="002109CA">
      <w:pPr>
        <w:pStyle w:val="Testopiano"/>
        <w:spacing w:after="12" w:line="320" w:lineRule="exact"/>
        <w:ind w:left="709"/>
        <w:rPr>
          <w:rFonts w:ascii="Verdana" w:hAnsi="Verdana" w:cs="Tahoma"/>
          <w:b/>
          <w:strike/>
          <w:color w:val="ED7D31" w:themeColor="accent2"/>
          <w:sz w:val="18"/>
          <w:szCs w:val="18"/>
        </w:rPr>
      </w:pPr>
      <w:r w:rsidRPr="00800D9D">
        <w:rPr>
          <w:rFonts w:ascii="Verdana" w:hAnsi="Verdana" w:cs="Tahoma"/>
          <w:i/>
          <w:strike/>
          <w:color w:val="ED7D31" w:themeColor="accent2"/>
          <w:sz w:val="18"/>
          <w:szCs w:val="18"/>
        </w:rPr>
        <w:t>(in accoglimento del contributo tecnico della Regione Toscana, Direzione Difesa del Suolo e Protezione Civile, Genio Civile Valdarno Inferiore e Costa Sede di Livorno,</w:t>
      </w:r>
      <w:r w:rsidRPr="00800D9D">
        <w:rPr>
          <w:i/>
          <w:strike/>
          <w:color w:val="ED7D31" w:themeColor="accent2"/>
        </w:rPr>
        <w:t xml:space="preserve"> </w:t>
      </w:r>
      <w:proofErr w:type="spellStart"/>
      <w:r w:rsidRPr="00800D9D">
        <w:rPr>
          <w:rFonts w:ascii="Verdana" w:hAnsi="Verdana" w:cs="Tahoma"/>
          <w:i/>
          <w:strike/>
          <w:color w:val="ED7D31" w:themeColor="accent2"/>
          <w:sz w:val="18"/>
          <w:szCs w:val="18"/>
        </w:rPr>
        <w:t>prot</w:t>
      </w:r>
      <w:proofErr w:type="spellEnd"/>
      <w:r w:rsidRPr="00800D9D">
        <w:rPr>
          <w:rFonts w:ascii="Verdana" w:hAnsi="Verdana" w:cs="Tahoma"/>
          <w:i/>
          <w:strike/>
          <w:color w:val="ED7D31" w:themeColor="accent2"/>
          <w:sz w:val="18"/>
          <w:szCs w:val="18"/>
        </w:rPr>
        <w:t>. 17654 del 29-04-2019</w:t>
      </w:r>
      <w:r w:rsidRPr="00800D9D">
        <w:rPr>
          <w:rFonts w:ascii="Verdana" w:hAnsi="Verdana" w:cs="Tahoma"/>
          <w:b/>
          <w:i/>
          <w:strike/>
          <w:color w:val="ED7D31" w:themeColor="accent2"/>
          <w:sz w:val="18"/>
          <w:szCs w:val="18"/>
        </w:rPr>
        <w:t>)</w:t>
      </w:r>
      <w:r w:rsidRPr="00800D9D">
        <w:rPr>
          <w:rFonts w:ascii="Verdana" w:hAnsi="Verdana" w:cs="Tahoma"/>
          <w:b/>
          <w:strike/>
          <w:color w:val="ED7D31" w:themeColor="accent2"/>
          <w:sz w:val="18"/>
          <w:szCs w:val="18"/>
        </w:rPr>
        <w:t>.</w:t>
      </w:r>
    </w:p>
    <w:p w:rsidR="00F148FA" w:rsidRPr="007D6ECC" w:rsidRDefault="00F148FA" w:rsidP="007D6ECC">
      <w:pPr>
        <w:pStyle w:val="Testopiano"/>
        <w:spacing w:after="12" w:line="320" w:lineRule="exact"/>
        <w:ind w:left="709"/>
        <w:rPr>
          <w:rFonts w:ascii="Verdana" w:hAnsi="Verdana" w:cs="Tahoma"/>
          <w:iCs/>
          <w:color w:val="C45911" w:themeColor="accent2" w:themeShade="BF"/>
          <w:sz w:val="18"/>
          <w:szCs w:val="18"/>
        </w:rPr>
      </w:pPr>
      <w:r>
        <w:rPr>
          <w:rFonts w:ascii="Verdana" w:hAnsi="Verdana" w:cs="Tahoma"/>
          <w:iCs/>
          <w:color w:val="C45911" w:themeColor="accent2" w:themeShade="BF"/>
          <w:sz w:val="18"/>
          <w:szCs w:val="18"/>
        </w:rPr>
        <w:t xml:space="preserve">(Tali </w:t>
      </w:r>
      <w:r w:rsidR="007D6ECC">
        <w:rPr>
          <w:rFonts w:ascii="Verdana" w:hAnsi="Verdana" w:cs="Tahoma"/>
          <w:iCs/>
          <w:color w:val="C45911" w:themeColor="accent2" w:themeShade="BF"/>
          <w:sz w:val="18"/>
          <w:szCs w:val="18"/>
        </w:rPr>
        <w:t>prescrizioni</w:t>
      </w:r>
      <w:r>
        <w:rPr>
          <w:rFonts w:ascii="Verdana" w:hAnsi="Verdana" w:cs="Tahoma"/>
          <w:iCs/>
          <w:color w:val="C45911" w:themeColor="accent2" w:themeShade="BF"/>
          <w:sz w:val="18"/>
          <w:szCs w:val="18"/>
        </w:rPr>
        <w:t xml:space="preserve"> sono state integrate e rafforzate da quanto espresso </w:t>
      </w:r>
      <w:r w:rsidR="007D6ECC">
        <w:rPr>
          <w:rFonts w:ascii="Verdana" w:hAnsi="Verdana" w:cs="Tahoma"/>
          <w:iCs/>
          <w:color w:val="C45911" w:themeColor="accent2" w:themeShade="BF"/>
          <w:sz w:val="18"/>
          <w:szCs w:val="18"/>
        </w:rPr>
        <w:t xml:space="preserve">dalla </w:t>
      </w:r>
      <w:r w:rsidR="007D6ECC" w:rsidRPr="007D6ECC">
        <w:rPr>
          <w:rFonts w:ascii="Verdana" w:hAnsi="Verdana" w:cs="Tahoma"/>
          <w:iCs/>
          <w:color w:val="C45911" w:themeColor="accent2" w:themeShade="BF"/>
          <w:sz w:val="18"/>
          <w:szCs w:val="18"/>
        </w:rPr>
        <w:t>D</w:t>
      </w:r>
      <w:r w:rsidR="007D6ECC">
        <w:rPr>
          <w:rFonts w:ascii="Verdana" w:hAnsi="Verdana" w:cs="Tahoma"/>
          <w:iCs/>
          <w:color w:val="C45911" w:themeColor="accent2" w:themeShade="BF"/>
          <w:sz w:val="18"/>
          <w:szCs w:val="18"/>
        </w:rPr>
        <w:t xml:space="preserve">irezione </w:t>
      </w:r>
      <w:r w:rsidR="007D6ECC" w:rsidRPr="007D6ECC">
        <w:rPr>
          <w:rFonts w:ascii="Verdana" w:hAnsi="Verdana" w:cs="Tahoma"/>
          <w:iCs/>
          <w:color w:val="C45911" w:themeColor="accent2" w:themeShade="BF"/>
          <w:sz w:val="18"/>
          <w:szCs w:val="18"/>
        </w:rPr>
        <w:t>P</w:t>
      </w:r>
      <w:r w:rsidR="007D6ECC">
        <w:rPr>
          <w:rFonts w:ascii="Verdana" w:hAnsi="Verdana" w:cs="Tahoma"/>
          <w:iCs/>
          <w:color w:val="C45911" w:themeColor="accent2" w:themeShade="BF"/>
          <w:sz w:val="18"/>
          <w:szCs w:val="18"/>
        </w:rPr>
        <w:t>olitiche</w:t>
      </w:r>
      <w:r w:rsidR="007D6ECC" w:rsidRPr="007D6ECC">
        <w:rPr>
          <w:rFonts w:ascii="Verdana" w:hAnsi="Verdana" w:cs="Tahoma"/>
          <w:iCs/>
          <w:color w:val="C45911" w:themeColor="accent2" w:themeShade="BF"/>
          <w:sz w:val="18"/>
          <w:szCs w:val="18"/>
        </w:rPr>
        <w:t xml:space="preserve"> M</w:t>
      </w:r>
      <w:r w:rsidR="007D6ECC">
        <w:rPr>
          <w:rFonts w:ascii="Verdana" w:hAnsi="Verdana" w:cs="Tahoma"/>
          <w:iCs/>
          <w:color w:val="C45911" w:themeColor="accent2" w:themeShade="BF"/>
          <w:sz w:val="18"/>
          <w:szCs w:val="18"/>
        </w:rPr>
        <w:t>obilità</w:t>
      </w:r>
      <w:r w:rsidR="007D6ECC" w:rsidRPr="007D6ECC">
        <w:rPr>
          <w:rFonts w:ascii="Verdana" w:hAnsi="Verdana" w:cs="Tahoma"/>
          <w:iCs/>
          <w:color w:val="C45911" w:themeColor="accent2" w:themeShade="BF"/>
          <w:sz w:val="18"/>
          <w:szCs w:val="18"/>
        </w:rPr>
        <w:t>, I</w:t>
      </w:r>
      <w:r w:rsidR="007D6ECC">
        <w:rPr>
          <w:rFonts w:ascii="Verdana" w:hAnsi="Verdana" w:cs="Tahoma"/>
          <w:iCs/>
          <w:color w:val="C45911" w:themeColor="accent2" w:themeShade="BF"/>
          <w:sz w:val="18"/>
          <w:szCs w:val="18"/>
        </w:rPr>
        <w:t>nfrastrutture</w:t>
      </w:r>
      <w:r w:rsidR="007D6ECC" w:rsidRPr="007D6ECC">
        <w:rPr>
          <w:rFonts w:ascii="Verdana" w:hAnsi="Verdana" w:cs="Tahoma"/>
          <w:iCs/>
          <w:color w:val="C45911" w:themeColor="accent2" w:themeShade="BF"/>
          <w:sz w:val="18"/>
          <w:szCs w:val="18"/>
        </w:rPr>
        <w:t xml:space="preserve"> </w:t>
      </w:r>
      <w:r w:rsidR="007D6ECC">
        <w:rPr>
          <w:rFonts w:ascii="Verdana" w:hAnsi="Verdana" w:cs="Tahoma"/>
          <w:iCs/>
          <w:color w:val="C45911" w:themeColor="accent2" w:themeShade="BF"/>
          <w:sz w:val="18"/>
          <w:szCs w:val="18"/>
        </w:rPr>
        <w:t>e</w:t>
      </w:r>
      <w:r w:rsidR="007D6ECC" w:rsidRPr="007D6ECC">
        <w:rPr>
          <w:rFonts w:ascii="Verdana" w:hAnsi="Verdana" w:cs="Tahoma"/>
          <w:iCs/>
          <w:color w:val="C45911" w:themeColor="accent2" w:themeShade="BF"/>
          <w:sz w:val="18"/>
          <w:szCs w:val="18"/>
        </w:rPr>
        <w:t xml:space="preserve"> </w:t>
      </w:r>
      <w:r w:rsidR="007D6ECC">
        <w:rPr>
          <w:rFonts w:ascii="Verdana" w:hAnsi="Verdana" w:cs="Tahoma"/>
          <w:iCs/>
          <w:color w:val="C45911" w:themeColor="accent2" w:themeShade="BF"/>
          <w:sz w:val="18"/>
          <w:szCs w:val="18"/>
        </w:rPr>
        <w:t>Trasporto</w:t>
      </w:r>
      <w:r w:rsidR="007D6ECC" w:rsidRPr="007D6ECC">
        <w:rPr>
          <w:rFonts w:ascii="Verdana" w:hAnsi="Verdana" w:cs="Tahoma"/>
          <w:iCs/>
          <w:color w:val="C45911" w:themeColor="accent2" w:themeShade="BF"/>
          <w:sz w:val="18"/>
          <w:szCs w:val="18"/>
        </w:rPr>
        <w:t xml:space="preserve"> P</w:t>
      </w:r>
      <w:r w:rsidR="007D6ECC">
        <w:rPr>
          <w:rFonts w:ascii="Verdana" w:hAnsi="Verdana" w:cs="Tahoma"/>
          <w:iCs/>
          <w:color w:val="C45911" w:themeColor="accent2" w:themeShade="BF"/>
          <w:sz w:val="18"/>
          <w:szCs w:val="18"/>
        </w:rPr>
        <w:t>ubblico</w:t>
      </w:r>
      <w:r w:rsidR="007D6ECC" w:rsidRPr="007D6ECC">
        <w:rPr>
          <w:rFonts w:ascii="Verdana" w:hAnsi="Verdana" w:cs="Tahoma"/>
          <w:iCs/>
          <w:color w:val="C45911" w:themeColor="accent2" w:themeShade="BF"/>
          <w:sz w:val="18"/>
          <w:szCs w:val="18"/>
        </w:rPr>
        <w:t xml:space="preserve"> L</w:t>
      </w:r>
      <w:r w:rsidR="007D6ECC">
        <w:rPr>
          <w:rFonts w:ascii="Verdana" w:hAnsi="Verdana" w:cs="Tahoma"/>
          <w:iCs/>
          <w:color w:val="C45911" w:themeColor="accent2" w:themeShade="BF"/>
          <w:sz w:val="18"/>
          <w:szCs w:val="18"/>
        </w:rPr>
        <w:t xml:space="preserve">ocale, Settore Infrastrutture per la Logistica, </w:t>
      </w:r>
      <w:r>
        <w:rPr>
          <w:rFonts w:ascii="Verdana" w:hAnsi="Verdana" w:cs="Tahoma"/>
          <w:iCs/>
          <w:color w:val="C45911" w:themeColor="accent2" w:themeShade="BF"/>
          <w:sz w:val="18"/>
          <w:szCs w:val="18"/>
        </w:rPr>
        <w:t xml:space="preserve">nel parere di idoneità tecnica </w:t>
      </w:r>
      <w:proofErr w:type="spellStart"/>
      <w:r w:rsidR="007D6ECC">
        <w:rPr>
          <w:rFonts w:ascii="Verdana" w:hAnsi="Verdana" w:cs="Tahoma"/>
          <w:iCs/>
          <w:color w:val="C45911" w:themeColor="accent2" w:themeShade="BF"/>
          <w:sz w:val="18"/>
          <w:szCs w:val="18"/>
        </w:rPr>
        <w:t>prot</w:t>
      </w:r>
      <w:proofErr w:type="spellEnd"/>
      <w:r w:rsidR="007D6ECC">
        <w:rPr>
          <w:rFonts w:ascii="Verdana" w:hAnsi="Verdana" w:cs="Tahoma"/>
          <w:iCs/>
          <w:color w:val="C45911" w:themeColor="accent2" w:themeShade="BF"/>
          <w:sz w:val="18"/>
          <w:szCs w:val="18"/>
        </w:rPr>
        <w:t>. reg. n. 022627</w:t>
      </w:r>
      <w:r w:rsidR="00AE68B5">
        <w:rPr>
          <w:rFonts w:ascii="Verdana" w:hAnsi="Verdana" w:cs="Tahoma"/>
          <w:iCs/>
          <w:color w:val="C45911" w:themeColor="accent2" w:themeShade="BF"/>
          <w:sz w:val="18"/>
          <w:szCs w:val="18"/>
        </w:rPr>
        <w:t>3</w:t>
      </w:r>
      <w:r w:rsidR="007D6ECC">
        <w:rPr>
          <w:rFonts w:ascii="Verdana" w:hAnsi="Verdana" w:cs="Tahoma"/>
          <w:iCs/>
          <w:color w:val="C45911" w:themeColor="accent2" w:themeShade="BF"/>
          <w:sz w:val="18"/>
          <w:szCs w:val="18"/>
        </w:rPr>
        <w:t xml:space="preserve"> del 30/06/2020; per esse, pertanto, si rimanda all’art. 4 delle presenti NTA).</w:t>
      </w:r>
      <w:r>
        <w:rPr>
          <w:rFonts w:ascii="Verdana" w:hAnsi="Verdana" w:cs="Tahoma"/>
          <w:iCs/>
          <w:color w:val="C45911" w:themeColor="accent2" w:themeShade="BF"/>
          <w:sz w:val="18"/>
          <w:szCs w:val="18"/>
        </w:rPr>
        <w:t xml:space="preserve"> </w:t>
      </w:r>
    </w:p>
    <w:p w:rsidR="007E5D6B" w:rsidRDefault="002109CA">
      <w:pPr>
        <w:pStyle w:val="Testopiano"/>
        <w:numPr>
          <w:ilvl w:val="0"/>
          <w:numId w:val="13"/>
        </w:numPr>
        <w:spacing w:after="12" w:line="320" w:lineRule="exact"/>
        <w:ind w:left="714" w:hanging="357"/>
      </w:pPr>
      <w:r w:rsidRPr="00FE6B32">
        <w:rPr>
          <w:rFonts w:ascii="Verdana" w:hAnsi="Verdana" w:cs="Tahoma"/>
          <w:strike/>
          <w:color w:val="7030A0"/>
          <w:sz w:val="18"/>
          <w:szCs w:val="18"/>
        </w:rPr>
        <w:t xml:space="preserve">Relativamente all’ ’intervento di Piano messa in opera di </w:t>
      </w:r>
      <w:r w:rsidR="00FE6B32">
        <w:rPr>
          <w:rFonts w:ascii="Verdana" w:hAnsi="Verdana" w:cs="Tahoma"/>
          <w:sz w:val="18"/>
          <w:szCs w:val="18"/>
        </w:rPr>
        <w:t xml:space="preserve">I </w:t>
      </w:r>
      <w:r>
        <w:rPr>
          <w:rFonts w:ascii="Verdana" w:hAnsi="Verdana" w:cs="Tahoma"/>
          <w:sz w:val="18"/>
          <w:szCs w:val="18"/>
        </w:rPr>
        <w:t xml:space="preserve">nuovi pontili galleggianti </w:t>
      </w:r>
      <w:r w:rsidR="00FE6B32">
        <w:rPr>
          <w:rFonts w:ascii="Verdana" w:hAnsi="Verdana" w:cs="Tahoma"/>
          <w:color w:val="7030A0"/>
          <w:sz w:val="18"/>
          <w:szCs w:val="18"/>
        </w:rPr>
        <w:t xml:space="preserve">previsti dal Piano </w:t>
      </w:r>
      <w:r>
        <w:rPr>
          <w:rFonts w:ascii="Verdana" w:hAnsi="Verdana" w:cs="Tahoma"/>
          <w:sz w:val="18"/>
          <w:szCs w:val="18"/>
        </w:rPr>
        <w:t>(opere marittime interne),</w:t>
      </w:r>
      <w:r w:rsidRPr="00FE6B32">
        <w:rPr>
          <w:rFonts w:ascii="Verdana" w:hAnsi="Verdana" w:cs="Tahoma"/>
          <w:strike/>
          <w:color w:val="7030A0"/>
          <w:sz w:val="18"/>
          <w:szCs w:val="18"/>
        </w:rPr>
        <w:t xml:space="preserve"> gli stessi</w:t>
      </w:r>
      <w:r w:rsidR="00FE6B32" w:rsidRPr="00FE6B32">
        <w:rPr>
          <w:rFonts w:ascii="Verdana" w:hAnsi="Verdana" w:cs="Tahoma"/>
          <w:strike/>
          <w:color w:val="7030A0"/>
          <w:sz w:val="18"/>
          <w:szCs w:val="18"/>
        </w:rPr>
        <w:t xml:space="preserve"> permettono</w:t>
      </w:r>
      <w:r w:rsidRPr="00FE6B32">
        <w:rPr>
          <w:rFonts w:ascii="Verdana" w:hAnsi="Verdana" w:cs="Tahoma"/>
          <w:strike/>
          <w:color w:val="7030A0"/>
          <w:sz w:val="18"/>
          <w:szCs w:val="18"/>
        </w:rPr>
        <w:t xml:space="preserve"> </w:t>
      </w:r>
      <w:r w:rsidR="00FE6B32">
        <w:rPr>
          <w:rFonts w:ascii="Verdana" w:hAnsi="Verdana" w:cs="Tahoma"/>
          <w:strike/>
          <w:color w:val="7030A0"/>
          <w:sz w:val="18"/>
          <w:szCs w:val="18"/>
        </w:rPr>
        <w:t xml:space="preserve">  </w:t>
      </w:r>
      <w:r w:rsidR="00FE6B32" w:rsidRPr="00FE6B32">
        <w:rPr>
          <w:rFonts w:ascii="Verdana" w:hAnsi="Verdana" w:cs="Tahoma"/>
          <w:color w:val="7030A0"/>
          <w:sz w:val="18"/>
          <w:szCs w:val="18"/>
        </w:rPr>
        <w:t>dovranno permettere</w:t>
      </w:r>
      <w:r w:rsidR="00FE6B32">
        <w:rPr>
          <w:rFonts w:ascii="Verdana" w:hAnsi="Verdana" w:cs="Tahoma"/>
          <w:sz w:val="18"/>
          <w:szCs w:val="18"/>
        </w:rPr>
        <w:t xml:space="preserve"> </w:t>
      </w:r>
      <w:r>
        <w:rPr>
          <w:rFonts w:ascii="Verdana" w:hAnsi="Verdana" w:cs="Tahoma"/>
          <w:sz w:val="18"/>
          <w:szCs w:val="18"/>
        </w:rPr>
        <w:t>la libera circolazione delle acque portuali con beneficio della qualità delle medesime,</w:t>
      </w:r>
      <w:r w:rsidR="00FE6B32" w:rsidRPr="00FE6B32">
        <w:rPr>
          <w:rFonts w:ascii="Verdana" w:hAnsi="Verdana" w:cs="Tahoma"/>
          <w:color w:val="7030A0"/>
          <w:sz w:val="18"/>
          <w:szCs w:val="18"/>
        </w:rPr>
        <w:t xml:space="preserve"> dovranno </w:t>
      </w:r>
      <w:proofErr w:type="gramStart"/>
      <w:r w:rsidR="00FE6B32" w:rsidRPr="00FE6B32">
        <w:rPr>
          <w:rFonts w:ascii="Verdana" w:hAnsi="Verdana" w:cs="Tahoma"/>
          <w:color w:val="7030A0"/>
          <w:sz w:val="18"/>
          <w:szCs w:val="18"/>
        </w:rPr>
        <w:t xml:space="preserve">essere </w:t>
      </w:r>
      <w:r>
        <w:rPr>
          <w:rFonts w:ascii="Verdana" w:hAnsi="Verdana" w:cs="Tahoma"/>
          <w:sz w:val="18"/>
          <w:szCs w:val="18"/>
        </w:rPr>
        <w:t xml:space="preserve"> </w:t>
      </w:r>
      <w:r w:rsidRPr="00FE6B32">
        <w:rPr>
          <w:rFonts w:ascii="Verdana" w:hAnsi="Verdana" w:cs="Tahoma"/>
          <w:strike/>
          <w:color w:val="7030A0"/>
          <w:sz w:val="18"/>
          <w:szCs w:val="18"/>
        </w:rPr>
        <w:t>sono</w:t>
      </w:r>
      <w:proofErr w:type="gramEnd"/>
      <w:r w:rsidRPr="00FE6B32">
        <w:rPr>
          <w:rFonts w:ascii="Verdana" w:hAnsi="Verdana" w:cs="Tahoma"/>
          <w:strike/>
          <w:color w:val="7030A0"/>
          <w:sz w:val="18"/>
          <w:szCs w:val="18"/>
        </w:rPr>
        <w:t xml:space="preserve"> </w:t>
      </w:r>
      <w:r>
        <w:rPr>
          <w:rFonts w:ascii="Verdana" w:hAnsi="Verdana" w:cs="Tahoma"/>
          <w:sz w:val="18"/>
          <w:szCs w:val="18"/>
        </w:rPr>
        <w:t xml:space="preserve">antiriflettenti (il moto ondoso li </w:t>
      </w:r>
      <w:r w:rsidR="00FE6B32">
        <w:rPr>
          <w:rFonts w:ascii="Verdana" w:hAnsi="Verdana" w:cs="Tahoma"/>
          <w:sz w:val="18"/>
          <w:szCs w:val="18"/>
        </w:rPr>
        <w:t xml:space="preserve">dovrà </w:t>
      </w:r>
      <w:r w:rsidR="00FE6B32" w:rsidRPr="00FE6B32">
        <w:rPr>
          <w:rFonts w:ascii="Verdana" w:hAnsi="Verdana" w:cs="Tahoma"/>
          <w:color w:val="7030A0"/>
          <w:sz w:val="18"/>
          <w:szCs w:val="18"/>
        </w:rPr>
        <w:t xml:space="preserve">permeare </w:t>
      </w:r>
      <w:r w:rsidRPr="00FE6B32">
        <w:rPr>
          <w:rFonts w:ascii="Verdana" w:hAnsi="Verdana" w:cs="Tahoma"/>
          <w:strike/>
          <w:color w:val="7030A0"/>
          <w:sz w:val="18"/>
          <w:szCs w:val="18"/>
        </w:rPr>
        <w:t>permea</w:t>
      </w:r>
      <w:r>
        <w:rPr>
          <w:rFonts w:ascii="Verdana" w:hAnsi="Verdana" w:cs="Tahoma"/>
          <w:sz w:val="18"/>
          <w:szCs w:val="18"/>
        </w:rPr>
        <w:t>) e non</w:t>
      </w:r>
      <w:r w:rsidR="00FE6B32">
        <w:rPr>
          <w:rFonts w:ascii="Verdana" w:hAnsi="Verdana" w:cs="Tahoma"/>
          <w:sz w:val="18"/>
          <w:szCs w:val="18"/>
        </w:rPr>
        <w:t xml:space="preserve"> </w:t>
      </w:r>
      <w:r w:rsidR="00FE6B32" w:rsidRPr="00FE6B32">
        <w:rPr>
          <w:rFonts w:ascii="Verdana" w:hAnsi="Verdana" w:cs="Tahoma"/>
          <w:color w:val="7030A0"/>
          <w:sz w:val="18"/>
          <w:szCs w:val="18"/>
        </w:rPr>
        <w:t>dovranno influenzare</w:t>
      </w:r>
      <w:r w:rsidRPr="00FE6B32">
        <w:rPr>
          <w:rFonts w:ascii="Verdana" w:hAnsi="Verdana" w:cs="Tahoma"/>
          <w:strike/>
          <w:color w:val="7030A0"/>
          <w:sz w:val="18"/>
          <w:szCs w:val="18"/>
        </w:rPr>
        <w:t xml:space="preserve"> influenzano</w:t>
      </w:r>
      <w:r>
        <w:rPr>
          <w:rFonts w:ascii="Verdana" w:hAnsi="Verdana" w:cs="Tahoma"/>
          <w:sz w:val="18"/>
          <w:szCs w:val="18"/>
        </w:rPr>
        <w:t xml:space="preserve"> l’equilibrio dinamico litoraneo.</w:t>
      </w:r>
    </w:p>
    <w:p w:rsidR="007E5D6B" w:rsidRDefault="002109CA">
      <w:pPr>
        <w:pStyle w:val="Testopiano"/>
        <w:numPr>
          <w:ilvl w:val="0"/>
          <w:numId w:val="13"/>
        </w:numPr>
        <w:spacing w:after="12" w:line="320" w:lineRule="exact"/>
        <w:ind w:left="714" w:hanging="357"/>
      </w:pPr>
      <w:r w:rsidRPr="00FE6B32">
        <w:rPr>
          <w:rFonts w:ascii="Verdana" w:hAnsi="Verdana" w:cs="Tahoma"/>
          <w:strike/>
          <w:color w:val="7030A0"/>
          <w:sz w:val="18"/>
          <w:szCs w:val="18"/>
        </w:rPr>
        <w:t>Relativamente</w:t>
      </w:r>
      <w:r>
        <w:rPr>
          <w:rFonts w:ascii="Verdana" w:hAnsi="Verdana" w:cs="Tahoma"/>
          <w:sz w:val="18"/>
          <w:szCs w:val="18"/>
        </w:rPr>
        <w:t xml:space="preserve"> </w:t>
      </w:r>
      <w:r w:rsidR="00FE6B32" w:rsidRPr="00FE6B32">
        <w:rPr>
          <w:rFonts w:ascii="Verdana" w:hAnsi="Verdana" w:cs="Tahoma"/>
          <w:color w:val="7030A0"/>
          <w:sz w:val="18"/>
          <w:szCs w:val="18"/>
        </w:rPr>
        <w:t xml:space="preserve">Con riferimento </w:t>
      </w:r>
      <w:r>
        <w:rPr>
          <w:rFonts w:ascii="Verdana" w:hAnsi="Verdana" w:cs="Tahoma"/>
          <w:sz w:val="18"/>
          <w:szCs w:val="18"/>
        </w:rPr>
        <w:t xml:space="preserve">alle opere a terra, come meglio specificato nella seconda parte della presente normativa, il Piano prevede la realizzazione di </w:t>
      </w:r>
      <w:r>
        <w:rPr>
          <w:rFonts w:ascii="Verdana" w:hAnsi="Verdana" w:cs="Tahoma"/>
          <w:b/>
          <w:sz w:val="18"/>
          <w:szCs w:val="18"/>
        </w:rPr>
        <w:t>edifici a carattere stabile</w:t>
      </w:r>
      <w:r>
        <w:rPr>
          <w:rFonts w:ascii="Verdana" w:hAnsi="Verdana" w:cs="Tahoma"/>
          <w:sz w:val="18"/>
          <w:szCs w:val="18"/>
        </w:rPr>
        <w:t xml:space="preserve">. </w:t>
      </w:r>
      <w:r w:rsidRPr="00FE6B32">
        <w:rPr>
          <w:rFonts w:ascii="Verdana" w:hAnsi="Verdana" w:cs="Tahoma"/>
          <w:strike/>
          <w:color w:val="7030A0"/>
          <w:sz w:val="18"/>
          <w:szCs w:val="18"/>
        </w:rPr>
        <w:t>In entrambi i casi</w:t>
      </w:r>
      <w:r>
        <w:rPr>
          <w:rFonts w:ascii="Verdana" w:hAnsi="Verdana" w:cs="Tahoma"/>
          <w:sz w:val="18"/>
          <w:szCs w:val="18"/>
        </w:rPr>
        <w:t xml:space="preserve"> </w:t>
      </w:r>
      <w:r w:rsidR="00FE6B32" w:rsidRPr="00FE6B32">
        <w:rPr>
          <w:rFonts w:ascii="Verdana" w:hAnsi="Verdana" w:cs="Tahoma"/>
          <w:color w:val="7030A0"/>
          <w:sz w:val="18"/>
          <w:szCs w:val="18"/>
        </w:rPr>
        <w:t>Sia con riguardo ai nuovi pontili che alle opere a terra</w:t>
      </w:r>
      <w:r w:rsidR="00FE6B32">
        <w:rPr>
          <w:rFonts w:ascii="Verdana" w:hAnsi="Verdana" w:cs="Tahoma"/>
          <w:sz w:val="18"/>
          <w:szCs w:val="18"/>
        </w:rPr>
        <w:t xml:space="preserve"> </w:t>
      </w:r>
      <w:r>
        <w:rPr>
          <w:rFonts w:ascii="Verdana" w:hAnsi="Verdana" w:cs="Tahoma"/>
          <w:sz w:val="18"/>
          <w:szCs w:val="18"/>
        </w:rPr>
        <w:t>il Piano, ai fini della tutela del paesaggio, impone il ricorso ad una architettura che ne favorisca l’inserimento nel contesto attraverso l’utilizzo di materiali e colori naturali.</w:t>
      </w:r>
    </w:p>
    <w:p w:rsidR="007E5D6B" w:rsidRDefault="002109CA">
      <w:pPr>
        <w:pStyle w:val="Testopiano"/>
        <w:numPr>
          <w:ilvl w:val="0"/>
          <w:numId w:val="13"/>
        </w:numPr>
        <w:spacing w:after="12" w:line="320" w:lineRule="exact"/>
      </w:pPr>
      <w:r>
        <w:rPr>
          <w:rFonts w:ascii="Verdana" w:hAnsi="Verdana" w:cs="Tahoma"/>
          <w:sz w:val="18"/>
          <w:szCs w:val="18"/>
        </w:rPr>
        <w:t>Al fine di garantire i diritti e le politiche per le persone con disabilità</w:t>
      </w:r>
      <w:r>
        <w:rPr>
          <w:rFonts w:ascii="Verdana" w:hAnsi="Verdana" w:cs="Tahoma"/>
          <w:color w:val="FF0000"/>
          <w:sz w:val="18"/>
          <w:szCs w:val="18"/>
        </w:rPr>
        <w:t>,</w:t>
      </w:r>
      <w:r>
        <w:rPr>
          <w:rFonts w:ascii="Verdana" w:hAnsi="Verdana" w:cs="Tahoma"/>
          <w:sz w:val="18"/>
          <w:szCs w:val="18"/>
        </w:rPr>
        <w:t xml:space="preserve"> il Piano</w:t>
      </w:r>
      <w:r w:rsidR="00FE6B32">
        <w:rPr>
          <w:rFonts w:ascii="Verdana" w:hAnsi="Verdana" w:cs="Tahoma"/>
          <w:sz w:val="18"/>
          <w:szCs w:val="18"/>
        </w:rPr>
        <w:t xml:space="preserve"> </w:t>
      </w:r>
      <w:r w:rsidR="00FE6B32" w:rsidRPr="00FE6B32">
        <w:rPr>
          <w:rFonts w:ascii="Verdana" w:hAnsi="Verdana" w:cs="Tahoma"/>
          <w:color w:val="7030A0"/>
          <w:sz w:val="18"/>
          <w:szCs w:val="18"/>
        </w:rPr>
        <w:t>dovrà attuare</w:t>
      </w:r>
      <w:r>
        <w:rPr>
          <w:rFonts w:ascii="Verdana" w:hAnsi="Verdana" w:cs="Tahoma"/>
          <w:sz w:val="18"/>
          <w:szCs w:val="18"/>
        </w:rPr>
        <w:t xml:space="preserve"> </w:t>
      </w:r>
      <w:r w:rsidRPr="00FE6B32">
        <w:rPr>
          <w:rFonts w:ascii="Verdana" w:hAnsi="Verdana" w:cs="Tahoma"/>
          <w:strike/>
          <w:color w:val="7030A0"/>
          <w:sz w:val="18"/>
          <w:szCs w:val="18"/>
        </w:rPr>
        <w:t xml:space="preserve">attua </w:t>
      </w:r>
      <w:r>
        <w:rPr>
          <w:rFonts w:ascii="Verdana" w:hAnsi="Verdana" w:cs="Tahoma"/>
          <w:sz w:val="18"/>
          <w:szCs w:val="18"/>
        </w:rPr>
        <w:t xml:space="preserve">le disposizioni della L.R.T. n. 60/2017 e, più in generale, la normativa in materia di </w:t>
      </w:r>
      <w:r>
        <w:rPr>
          <w:rFonts w:ascii="Verdana" w:hAnsi="Verdana" w:cs="Tahoma"/>
          <w:b/>
          <w:sz w:val="18"/>
          <w:szCs w:val="18"/>
        </w:rPr>
        <w:t>superamento delle barriere architettoniche</w:t>
      </w:r>
      <w:r>
        <w:rPr>
          <w:rFonts w:ascii="Verdana" w:hAnsi="Verdana" w:cs="Tahoma"/>
          <w:sz w:val="18"/>
          <w:szCs w:val="18"/>
        </w:rPr>
        <w:t>.</w:t>
      </w:r>
    </w:p>
    <w:p w:rsidR="007E5D6B" w:rsidRDefault="002109CA">
      <w:pPr>
        <w:pStyle w:val="Testopiano"/>
        <w:numPr>
          <w:ilvl w:val="0"/>
          <w:numId w:val="13"/>
        </w:numPr>
        <w:spacing w:after="12" w:line="320" w:lineRule="exact"/>
      </w:pPr>
      <w:r>
        <w:rPr>
          <w:rFonts w:ascii="Verdana" w:hAnsi="Verdana" w:cs="Tahoma"/>
          <w:sz w:val="18"/>
          <w:szCs w:val="18"/>
        </w:rPr>
        <w:t xml:space="preserve">Al fine di favorire la </w:t>
      </w:r>
      <w:r>
        <w:rPr>
          <w:rFonts w:ascii="Verdana" w:hAnsi="Verdana" w:cs="Tahoma"/>
          <w:b/>
          <w:sz w:val="18"/>
          <w:szCs w:val="18"/>
        </w:rPr>
        <w:t>sostenibilità energetica dell’iniziativa</w:t>
      </w:r>
      <w:r>
        <w:rPr>
          <w:rFonts w:ascii="Verdana" w:hAnsi="Verdana" w:cs="Tahoma"/>
          <w:sz w:val="18"/>
          <w:szCs w:val="18"/>
        </w:rPr>
        <w:t>, il quadro normativo vigente in materia impone che il PRP di Talamone tenga conto d</w:t>
      </w:r>
      <w:r w:rsidR="00D83C35">
        <w:rPr>
          <w:rFonts w:ascii="Verdana" w:hAnsi="Verdana" w:cs="Tahoma"/>
          <w:color w:val="7030A0"/>
          <w:sz w:val="18"/>
          <w:szCs w:val="18"/>
        </w:rPr>
        <w:t>ella normativa vigente in merito a:</w:t>
      </w:r>
    </w:p>
    <w:p w:rsidR="007E5D6B" w:rsidRPr="00D83C35" w:rsidRDefault="002109CA">
      <w:pPr>
        <w:pStyle w:val="Testopiano"/>
        <w:numPr>
          <w:ilvl w:val="1"/>
          <w:numId w:val="13"/>
        </w:numPr>
        <w:spacing w:after="12" w:line="320" w:lineRule="exact"/>
        <w:rPr>
          <w:rFonts w:ascii="Verdana" w:hAnsi="Verdana" w:cs="Tahoma"/>
          <w:strike/>
          <w:color w:val="7030A0"/>
          <w:sz w:val="18"/>
          <w:szCs w:val="18"/>
        </w:rPr>
      </w:pPr>
      <w:r w:rsidRPr="00D83C35">
        <w:rPr>
          <w:rFonts w:ascii="Verdana" w:hAnsi="Verdana" w:cs="Tahoma"/>
          <w:strike/>
          <w:color w:val="7030A0"/>
          <w:sz w:val="18"/>
          <w:szCs w:val="18"/>
        </w:rPr>
        <w:t>le</w:t>
      </w:r>
      <w:r>
        <w:rPr>
          <w:rFonts w:ascii="Verdana" w:hAnsi="Verdana" w:cs="Tahoma"/>
          <w:i/>
          <w:sz w:val="18"/>
          <w:szCs w:val="18"/>
        </w:rPr>
        <w:t xml:space="preserve"> prescrizioni minime di efficienza energetica per i nuovi edifici e le manutenzioni straordinarie</w:t>
      </w:r>
      <w:r>
        <w:rPr>
          <w:rFonts w:ascii="Verdana" w:hAnsi="Verdana" w:cs="Tahoma"/>
          <w:sz w:val="18"/>
          <w:szCs w:val="18"/>
        </w:rPr>
        <w:t xml:space="preserve">, emanate nel recepimento della DIR. 2010/31/UE sulla prestazione </w:t>
      </w:r>
      <w:r>
        <w:rPr>
          <w:rFonts w:ascii="Verdana" w:hAnsi="Verdana" w:cs="Tahoma"/>
          <w:sz w:val="18"/>
          <w:szCs w:val="18"/>
        </w:rPr>
        <w:lastRenderedPageBreak/>
        <w:t>energetica nell'edilizia</w:t>
      </w:r>
      <w:r w:rsidR="00D83C35">
        <w:rPr>
          <w:rFonts w:ascii="Verdana" w:hAnsi="Verdana" w:cs="Tahoma"/>
          <w:sz w:val="18"/>
          <w:szCs w:val="18"/>
        </w:rPr>
        <w:t>. C</w:t>
      </w:r>
      <w:r>
        <w:rPr>
          <w:rFonts w:ascii="Verdana" w:hAnsi="Verdana" w:cs="Tahoma"/>
          <w:sz w:val="18"/>
          <w:szCs w:val="18"/>
        </w:rPr>
        <w:t xml:space="preserve">on L. n. 90/2013 è stato aggiornato il </w:t>
      </w:r>
      <w:proofErr w:type="spellStart"/>
      <w:proofErr w:type="gramStart"/>
      <w:r>
        <w:rPr>
          <w:rFonts w:ascii="Verdana" w:hAnsi="Verdana" w:cs="Tahoma"/>
          <w:sz w:val="18"/>
          <w:szCs w:val="18"/>
        </w:rPr>
        <w:t>D.Lgs</w:t>
      </w:r>
      <w:proofErr w:type="gramEnd"/>
      <w:r>
        <w:rPr>
          <w:rFonts w:ascii="Verdana" w:hAnsi="Verdana" w:cs="Tahoma"/>
          <w:sz w:val="18"/>
          <w:szCs w:val="18"/>
        </w:rPr>
        <w:t>.</w:t>
      </w:r>
      <w:proofErr w:type="spellEnd"/>
      <w:r>
        <w:rPr>
          <w:rFonts w:ascii="Verdana" w:hAnsi="Verdana" w:cs="Tahoma"/>
          <w:sz w:val="18"/>
          <w:szCs w:val="18"/>
        </w:rPr>
        <w:t xml:space="preserve"> n. 192/2005 e varato il D.M. n. 26/06/2015 "</w:t>
      </w:r>
      <w:r>
        <w:rPr>
          <w:rFonts w:ascii="Verdana" w:hAnsi="Verdana" w:cs="Tahoma"/>
          <w:i/>
          <w:sz w:val="18"/>
          <w:szCs w:val="18"/>
        </w:rPr>
        <w:t>Applicazione delle metodologie di calcolo delle prestazioni energetiche e definizione delle prescrizioni e dei requisiti minimi degli edifici</w:t>
      </w:r>
      <w:r>
        <w:rPr>
          <w:rFonts w:ascii="Verdana" w:hAnsi="Verdana" w:cs="Tahoma"/>
          <w:sz w:val="18"/>
          <w:szCs w:val="18"/>
        </w:rPr>
        <w:t xml:space="preserve">". </w:t>
      </w:r>
      <w:r w:rsidRPr="00D83C35">
        <w:rPr>
          <w:rFonts w:ascii="Verdana" w:hAnsi="Verdana" w:cs="Tahoma"/>
          <w:strike/>
          <w:color w:val="7030A0"/>
          <w:sz w:val="18"/>
          <w:szCs w:val="18"/>
        </w:rPr>
        <w:t>Si richiamano pertanto gli obblighi dettati da tale normativa vigente;</w:t>
      </w:r>
    </w:p>
    <w:p w:rsidR="007E5D6B" w:rsidRPr="00D83C35" w:rsidRDefault="002109CA">
      <w:pPr>
        <w:pStyle w:val="Testopiano"/>
        <w:numPr>
          <w:ilvl w:val="1"/>
          <w:numId w:val="13"/>
        </w:numPr>
        <w:spacing w:after="12" w:line="320" w:lineRule="exact"/>
        <w:rPr>
          <w:rFonts w:ascii="Verdana" w:hAnsi="Verdana" w:cs="Tahoma"/>
          <w:strike/>
          <w:color w:val="7030A0"/>
          <w:sz w:val="18"/>
          <w:szCs w:val="18"/>
        </w:rPr>
      </w:pPr>
      <w:r w:rsidRPr="00D83C35">
        <w:rPr>
          <w:rFonts w:ascii="Verdana" w:hAnsi="Verdana" w:cs="Tahoma"/>
          <w:strike/>
          <w:color w:val="7030A0"/>
          <w:sz w:val="18"/>
          <w:szCs w:val="18"/>
        </w:rPr>
        <w:t xml:space="preserve">le </w:t>
      </w:r>
      <w:r>
        <w:rPr>
          <w:rFonts w:ascii="Verdana" w:hAnsi="Verdana" w:cs="Tahoma"/>
          <w:i/>
          <w:sz w:val="18"/>
          <w:szCs w:val="18"/>
        </w:rPr>
        <w:t xml:space="preserve">prescrizioni minime di fonti rinnovabili riscritte dal </w:t>
      </w:r>
      <w:proofErr w:type="spellStart"/>
      <w:proofErr w:type="gramStart"/>
      <w:r>
        <w:rPr>
          <w:rFonts w:ascii="Verdana" w:hAnsi="Verdana" w:cs="Tahoma"/>
          <w:i/>
          <w:sz w:val="18"/>
          <w:szCs w:val="18"/>
        </w:rPr>
        <w:t>D.Lgs</w:t>
      </w:r>
      <w:proofErr w:type="gramEnd"/>
      <w:r>
        <w:rPr>
          <w:rFonts w:ascii="Verdana" w:hAnsi="Verdana" w:cs="Tahoma"/>
          <w:i/>
          <w:sz w:val="18"/>
          <w:szCs w:val="18"/>
        </w:rPr>
        <w:t>.</w:t>
      </w:r>
      <w:proofErr w:type="spellEnd"/>
      <w:r>
        <w:rPr>
          <w:rFonts w:ascii="Verdana" w:hAnsi="Verdana" w:cs="Tahoma"/>
          <w:i/>
          <w:sz w:val="18"/>
          <w:szCs w:val="18"/>
        </w:rPr>
        <w:t xml:space="preserve"> n. 28/2011 art. 11, nel caso di edifici di nuova costruzione e di ristrutturazioni rilevanti</w:t>
      </w:r>
      <w:r>
        <w:rPr>
          <w:rFonts w:ascii="Verdana" w:hAnsi="Verdana" w:cs="Tahoma"/>
          <w:sz w:val="18"/>
          <w:szCs w:val="18"/>
        </w:rPr>
        <w:t xml:space="preserve">. </w:t>
      </w:r>
      <w:r w:rsidRPr="00D83C35">
        <w:rPr>
          <w:rFonts w:ascii="Verdana" w:hAnsi="Verdana" w:cs="Tahoma"/>
          <w:strike/>
          <w:color w:val="7030A0"/>
          <w:sz w:val="18"/>
          <w:szCs w:val="18"/>
        </w:rPr>
        <w:t xml:space="preserve">E’ richiesta, dunque, la coerenza con il dettato del </w:t>
      </w:r>
      <w:proofErr w:type="spellStart"/>
      <w:proofErr w:type="gramStart"/>
      <w:r w:rsidRPr="00D83C35">
        <w:rPr>
          <w:rFonts w:ascii="Verdana" w:hAnsi="Verdana" w:cs="Tahoma"/>
          <w:strike/>
          <w:color w:val="7030A0"/>
          <w:sz w:val="18"/>
          <w:szCs w:val="18"/>
        </w:rPr>
        <w:t>D.Lgs</w:t>
      </w:r>
      <w:proofErr w:type="gramEnd"/>
      <w:r w:rsidRPr="00D83C35">
        <w:rPr>
          <w:rFonts w:ascii="Verdana" w:hAnsi="Verdana" w:cs="Tahoma"/>
          <w:strike/>
          <w:color w:val="7030A0"/>
          <w:sz w:val="18"/>
          <w:szCs w:val="18"/>
        </w:rPr>
        <w:t>.</w:t>
      </w:r>
      <w:proofErr w:type="spellEnd"/>
      <w:r w:rsidRPr="00D83C35">
        <w:rPr>
          <w:rFonts w:ascii="Verdana" w:hAnsi="Verdana" w:cs="Tahoma"/>
          <w:strike/>
          <w:color w:val="7030A0"/>
          <w:sz w:val="18"/>
          <w:szCs w:val="18"/>
        </w:rPr>
        <w:t xml:space="preserve"> n. 28/2011, evitando prescrizioni diverse nella stessa materia.</w:t>
      </w:r>
    </w:p>
    <w:p w:rsidR="007E5D6B" w:rsidRDefault="007E5D6B">
      <w:pPr>
        <w:pStyle w:val="Testopiano"/>
        <w:spacing w:line="320" w:lineRule="exact"/>
        <w:ind w:left="720"/>
        <w:rPr>
          <w:rFonts w:ascii="Verdana" w:hAnsi="Verdana" w:cs="Tahoma"/>
          <w:sz w:val="18"/>
          <w:szCs w:val="18"/>
        </w:rPr>
      </w:pPr>
    </w:p>
    <w:p w:rsidR="007E5D6B" w:rsidRDefault="002109CA">
      <w:pPr>
        <w:pStyle w:val="Titolo1"/>
        <w:pageBreakBefore/>
        <w:numPr>
          <w:ilvl w:val="0"/>
          <w:numId w:val="8"/>
        </w:numPr>
        <w:spacing w:before="0" w:after="0" w:line="360" w:lineRule="auto"/>
      </w:pPr>
      <w:bookmarkStart w:id="8" w:name="_Toc46730649"/>
      <w:r>
        <w:rPr>
          <w:rFonts w:ascii="Tahoma" w:hAnsi="Tahoma" w:cs="Tahoma"/>
          <w:caps w:val="0"/>
          <w:kern w:val="0"/>
          <w:sz w:val="20"/>
        </w:rPr>
        <w:lastRenderedPageBreak/>
        <w:t>DISCIPLINA DELLE INFRASTRUTTURE, DELLA VIABILITA’, DEI PARCHEGGI E DELLE AREE DI SOSTA</w:t>
      </w:r>
      <w:bookmarkEnd w:id="8"/>
    </w:p>
    <w:p w:rsidR="003754D2" w:rsidRPr="003754D2" w:rsidRDefault="002109CA" w:rsidP="003754D2">
      <w:pPr>
        <w:pStyle w:val="Testopiano"/>
        <w:numPr>
          <w:ilvl w:val="0"/>
          <w:numId w:val="19"/>
        </w:numPr>
        <w:spacing w:after="12" w:line="320" w:lineRule="exact"/>
      </w:pPr>
      <w:r w:rsidRPr="003754D2">
        <w:rPr>
          <w:rFonts w:ascii="Verdana" w:hAnsi="Verdana"/>
          <w:sz w:val="18"/>
          <w:szCs w:val="18"/>
        </w:rPr>
        <w:t xml:space="preserve">I parcheggi di servizio al porto turistico </w:t>
      </w:r>
      <w:r w:rsidRPr="003754D2">
        <w:rPr>
          <w:rFonts w:ascii="Verdana" w:hAnsi="Verdana"/>
          <w:strike/>
          <w:color w:val="7030A0"/>
          <w:sz w:val="18"/>
          <w:szCs w:val="18"/>
        </w:rPr>
        <w:t>saranno reperiti nella</w:t>
      </w:r>
      <w:r w:rsidRPr="003754D2">
        <w:rPr>
          <w:rFonts w:ascii="Verdana" w:hAnsi="Verdana"/>
          <w:color w:val="7030A0"/>
          <w:sz w:val="18"/>
          <w:szCs w:val="18"/>
        </w:rPr>
        <w:t xml:space="preserve"> </w:t>
      </w:r>
      <w:r w:rsidR="00592E6D" w:rsidRPr="003754D2">
        <w:rPr>
          <w:rFonts w:ascii="Verdana" w:eastAsia="Times New Roman" w:hAnsi="Verdana" w:cs="Times New Roman"/>
          <w:color w:val="7030A0"/>
          <w:sz w:val="18"/>
          <w:szCs w:val="18"/>
        </w:rPr>
        <w:t>dovranno rispettare</w:t>
      </w:r>
      <w:r w:rsidR="00592E6D" w:rsidRPr="003754D2">
        <w:rPr>
          <w:rFonts w:ascii="Verdana" w:hAnsi="Verdana"/>
          <w:color w:val="7030A0"/>
          <w:sz w:val="18"/>
          <w:szCs w:val="18"/>
        </w:rPr>
        <w:t xml:space="preserve"> la </w:t>
      </w:r>
      <w:r w:rsidRPr="003754D2">
        <w:rPr>
          <w:rFonts w:ascii="Verdana" w:hAnsi="Verdana"/>
          <w:sz w:val="18"/>
          <w:szCs w:val="18"/>
        </w:rPr>
        <w:t xml:space="preserve">misura </w:t>
      </w:r>
      <w:r w:rsidRPr="003754D2">
        <w:rPr>
          <w:rFonts w:ascii="Verdana" w:hAnsi="Verdana"/>
          <w:color w:val="FF0000"/>
          <w:sz w:val="18"/>
          <w:szCs w:val="18"/>
        </w:rPr>
        <w:t xml:space="preserve">minima </w:t>
      </w:r>
      <w:r w:rsidRPr="003754D2">
        <w:rPr>
          <w:rFonts w:ascii="Verdana" w:hAnsi="Verdana"/>
          <w:sz w:val="18"/>
          <w:szCs w:val="18"/>
        </w:rPr>
        <w:t xml:space="preserve">di 0,8 </w:t>
      </w:r>
      <w:r w:rsidRPr="003754D2">
        <w:rPr>
          <w:rFonts w:ascii="Verdana" w:hAnsi="Verdana"/>
          <w:strike/>
          <w:color w:val="7030A0"/>
          <w:sz w:val="18"/>
          <w:szCs w:val="18"/>
        </w:rPr>
        <w:t>parcheggi</w:t>
      </w:r>
      <w:r w:rsidRPr="003754D2">
        <w:rPr>
          <w:rFonts w:ascii="Verdana" w:hAnsi="Verdana"/>
          <w:color w:val="7030A0"/>
          <w:sz w:val="18"/>
          <w:szCs w:val="18"/>
        </w:rPr>
        <w:t xml:space="preserve"> </w:t>
      </w:r>
      <w:r w:rsidR="003754D2" w:rsidRPr="003754D2">
        <w:rPr>
          <w:rFonts w:ascii="Verdana" w:hAnsi="Verdana"/>
          <w:color w:val="7030A0"/>
          <w:sz w:val="18"/>
          <w:szCs w:val="18"/>
        </w:rPr>
        <w:t xml:space="preserve">posti auto </w:t>
      </w:r>
      <w:r w:rsidRPr="003754D2">
        <w:rPr>
          <w:rFonts w:ascii="Verdana" w:hAnsi="Verdana"/>
          <w:sz w:val="18"/>
          <w:szCs w:val="18"/>
        </w:rPr>
        <w:t xml:space="preserve">per posto barca dedicato alla nautica da diporto ed alla nautica sociale considerata quest’ultima </w:t>
      </w:r>
      <w:r w:rsidR="003754D2" w:rsidRPr="003754D2">
        <w:rPr>
          <w:rFonts w:ascii="Verdana" w:hAnsi="Verdana"/>
          <w:color w:val="7030A0"/>
          <w:sz w:val="18"/>
          <w:szCs w:val="18"/>
        </w:rPr>
        <w:t xml:space="preserve">– </w:t>
      </w:r>
      <w:r w:rsidR="001D71F4">
        <w:rPr>
          <w:rFonts w:ascii="Verdana" w:hAnsi="Verdana"/>
          <w:color w:val="7030A0"/>
          <w:sz w:val="18"/>
          <w:szCs w:val="18"/>
        </w:rPr>
        <w:t xml:space="preserve">solo </w:t>
      </w:r>
      <w:r w:rsidR="003754D2" w:rsidRPr="003754D2">
        <w:rPr>
          <w:rFonts w:ascii="Verdana" w:hAnsi="Verdana"/>
          <w:color w:val="7030A0"/>
          <w:sz w:val="18"/>
          <w:szCs w:val="18"/>
        </w:rPr>
        <w:t>per il calcolo di parcheggi -</w:t>
      </w:r>
      <w:r w:rsidR="003754D2" w:rsidRPr="003754D2">
        <w:rPr>
          <w:rFonts w:ascii="Verdana" w:hAnsi="Verdana"/>
          <w:sz w:val="18"/>
          <w:szCs w:val="18"/>
        </w:rPr>
        <w:t xml:space="preserve"> </w:t>
      </w:r>
      <w:r w:rsidRPr="003754D2">
        <w:rPr>
          <w:rFonts w:ascii="Verdana" w:hAnsi="Verdana"/>
          <w:sz w:val="18"/>
          <w:szCs w:val="18"/>
        </w:rPr>
        <w:t>al 50% essendo prevalentemente rappresentata da residenti. Tale standard discende dalle indicazioni del PIT relative alle aree consolidate. A supporto dell’applicazione dello standard ridotto si rimanda al relativo elaborato di valutazione di cui all’allegato alla Relazione generale.</w:t>
      </w:r>
      <w:r w:rsidR="00F3106C" w:rsidRPr="003754D2">
        <w:rPr>
          <w:rFonts w:ascii="Verdana" w:hAnsi="Verdana"/>
          <w:sz w:val="18"/>
          <w:szCs w:val="18"/>
        </w:rPr>
        <w:t xml:space="preserve"> </w:t>
      </w:r>
    </w:p>
    <w:p w:rsidR="007E5D6B" w:rsidRDefault="002109CA" w:rsidP="003754D2">
      <w:pPr>
        <w:pStyle w:val="Testopiano"/>
        <w:numPr>
          <w:ilvl w:val="0"/>
          <w:numId w:val="19"/>
        </w:numPr>
        <w:spacing w:after="12" w:line="320" w:lineRule="exact"/>
      </w:pPr>
      <w:r w:rsidRPr="003754D2">
        <w:rPr>
          <w:rFonts w:ascii="Verdana" w:hAnsi="Verdana"/>
          <w:sz w:val="18"/>
          <w:szCs w:val="18"/>
        </w:rPr>
        <w:t xml:space="preserve">I parcheggi a servizio del porto </w:t>
      </w:r>
      <w:r w:rsidR="003754D2" w:rsidRPr="003754D2">
        <w:rPr>
          <w:rFonts w:ascii="Verdana" w:hAnsi="Verdana"/>
          <w:color w:val="7030A0"/>
          <w:sz w:val="18"/>
          <w:szCs w:val="18"/>
        </w:rPr>
        <w:t xml:space="preserve">turistico nella configurazione di Piano </w:t>
      </w:r>
      <w:r w:rsidRPr="003754D2">
        <w:rPr>
          <w:rFonts w:ascii="Verdana" w:hAnsi="Verdana"/>
          <w:sz w:val="18"/>
          <w:szCs w:val="18"/>
        </w:rPr>
        <w:t>sono conteggiati nella tabella che segue.</w:t>
      </w:r>
    </w:p>
    <w:p w:rsidR="007E5D6B" w:rsidRDefault="007E5D6B">
      <w:pPr>
        <w:pStyle w:val="Testopiano"/>
        <w:spacing w:after="12" w:line="320" w:lineRule="exact"/>
        <w:rPr>
          <w:rFonts w:ascii="Verdana" w:hAnsi="Verdana"/>
          <w:sz w:val="18"/>
          <w:szCs w:val="18"/>
        </w:rPr>
      </w:pPr>
    </w:p>
    <w:tbl>
      <w:tblPr>
        <w:tblW w:w="9252" w:type="dxa"/>
        <w:jc w:val="center"/>
        <w:tblLayout w:type="fixed"/>
        <w:tblCellMar>
          <w:left w:w="10" w:type="dxa"/>
          <w:right w:w="10" w:type="dxa"/>
        </w:tblCellMar>
        <w:tblLook w:val="0000" w:firstRow="0" w:lastRow="0" w:firstColumn="0" w:lastColumn="0" w:noHBand="0" w:noVBand="0"/>
      </w:tblPr>
      <w:tblGrid>
        <w:gridCol w:w="1535"/>
        <w:gridCol w:w="1535"/>
        <w:gridCol w:w="1535"/>
        <w:gridCol w:w="1576"/>
        <w:gridCol w:w="1535"/>
        <w:gridCol w:w="1536"/>
      </w:tblGrid>
      <w:tr w:rsidR="007E5D6B" w:rsidRPr="003754D2">
        <w:trPr>
          <w:jc w:val="center"/>
        </w:trPr>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sz w:val="18"/>
                <w:szCs w:val="18"/>
              </w:rPr>
              <w:t>FUNZIONI</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sz w:val="18"/>
                <w:szCs w:val="18"/>
              </w:rPr>
              <w:t>POSTI BARCA di cui al piano ormeggi proposto</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Standard"/>
              <w:widowControl w:val="0"/>
              <w:spacing w:after="12"/>
              <w:jc w:val="center"/>
              <w:rPr>
                <w:strike/>
              </w:rPr>
            </w:pPr>
            <w:r w:rsidRPr="003754D2">
              <w:rPr>
                <w:rFonts w:ascii="Verdana" w:hAnsi="Verdana"/>
                <w:b/>
                <w:strike/>
                <w:sz w:val="18"/>
                <w:szCs w:val="18"/>
              </w:rPr>
              <w:t>n. POSTI BARCA</w:t>
            </w:r>
          </w:p>
          <w:p w:rsidR="007E5D6B" w:rsidRPr="003754D2" w:rsidRDefault="002109CA">
            <w:pPr>
              <w:pStyle w:val="Testopiano"/>
              <w:spacing w:after="0"/>
              <w:jc w:val="center"/>
              <w:rPr>
                <w:strike/>
              </w:rPr>
            </w:pPr>
            <w:r w:rsidRPr="003754D2">
              <w:rPr>
                <w:rFonts w:ascii="Verdana" w:hAnsi="Verdana"/>
                <w:b/>
                <w:strike/>
                <w:sz w:val="18"/>
                <w:szCs w:val="18"/>
              </w:rPr>
              <w:t xml:space="preserve">massimi </w:t>
            </w:r>
            <w:proofErr w:type="spellStart"/>
            <w:r w:rsidRPr="003754D2">
              <w:rPr>
                <w:rFonts w:ascii="Verdana" w:hAnsi="Verdana"/>
                <w:b/>
                <w:strike/>
                <w:sz w:val="18"/>
                <w:szCs w:val="18"/>
              </w:rPr>
              <w:t>assentibili</w:t>
            </w:r>
            <w:proofErr w:type="spellEnd"/>
          </w:p>
        </w:tc>
        <w:tc>
          <w:tcPr>
            <w:tcW w:w="1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Standard"/>
              <w:widowControl w:val="0"/>
              <w:spacing w:after="12"/>
              <w:jc w:val="center"/>
              <w:rPr>
                <w:strike/>
              </w:rPr>
            </w:pPr>
            <w:r w:rsidRPr="003754D2">
              <w:rPr>
                <w:rFonts w:ascii="Verdana" w:hAnsi="Verdana"/>
                <w:b/>
                <w:strike/>
                <w:sz w:val="18"/>
                <w:szCs w:val="18"/>
              </w:rPr>
              <w:t>Standard PARCHEGGIO</w:t>
            </w:r>
          </w:p>
          <w:p w:rsidR="007E5D6B" w:rsidRPr="003754D2" w:rsidRDefault="002109CA">
            <w:pPr>
              <w:pStyle w:val="Testopiano"/>
              <w:spacing w:after="0"/>
              <w:jc w:val="center"/>
              <w:rPr>
                <w:strike/>
              </w:rPr>
            </w:pPr>
            <w:r w:rsidRPr="003754D2">
              <w:rPr>
                <w:rFonts w:ascii="Verdana" w:hAnsi="Verdana"/>
                <w:b/>
                <w:strike/>
                <w:sz w:val="18"/>
                <w:szCs w:val="18"/>
              </w:rPr>
              <w:t>/POSTO BARCA</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sz w:val="18"/>
                <w:szCs w:val="18"/>
              </w:rPr>
              <w:t>POSTI AUTO di cui al piano ormeggi proposto</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sz w:val="18"/>
                <w:szCs w:val="18"/>
              </w:rPr>
              <w:t xml:space="preserve">POSTI AUTO riferiti ai posti barca massimi </w:t>
            </w:r>
            <w:proofErr w:type="spellStart"/>
            <w:r w:rsidRPr="003754D2">
              <w:rPr>
                <w:rFonts w:ascii="Verdana" w:hAnsi="Verdana"/>
                <w:b/>
                <w:strike/>
                <w:sz w:val="18"/>
                <w:szCs w:val="18"/>
              </w:rPr>
              <w:t>assentibili</w:t>
            </w:r>
            <w:proofErr w:type="spellEnd"/>
          </w:p>
        </w:tc>
      </w:tr>
      <w:tr w:rsidR="007E5D6B" w:rsidRPr="003754D2">
        <w:trPr>
          <w:jc w:val="center"/>
        </w:trPr>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Diporto nautico</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637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color w:val="000000" w:themeColor="text1"/>
                <w:sz w:val="18"/>
                <w:szCs w:val="18"/>
              </w:rPr>
              <w:t>637</w:t>
            </w:r>
          </w:p>
        </w:tc>
        <w:tc>
          <w:tcPr>
            <w:tcW w:w="1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0,8</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510</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color w:val="000000" w:themeColor="text1"/>
                <w:sz w:val="18"/>
                <w:szCs w:val="18"/>
              </w:rPr>
              <w:t>510</w:t>
            </w:r>
          </w:p>
        </w:tc>
      </w:tr>
      <w:tr w:rsidR="007E5D6B" w:rsidRPr="003754D2">
        <w:trPr>
          <w:jc w:val="center"/>
        </w:trPr>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Nautica sociale</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80</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80</w:t>
            </w:r>
          </w:p>
        </w:tc>
        <w:tc>
          <w:tcPr>
            <w:tcW w:w="1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0,8</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64</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strike/>
                <w:sz w:val="18"/>
                <w:szCs w:val="18"/>
              </w:rPr>
              <w:t>64</w:t>
            </w:r>
          </w:p>
        </w:tc>
      </w:tr>
      <w:tr w:rsidR="007E5D6B" w:rsidRPr="003754D2">
        <w:trPr>
          <w:jc w:val="center"/>
        </w:trPr>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7E5D6B">
            <w:pPr>
              <w:pStyle w:val="Testopiano"/>
              <w:spacing w:after="0"/>
              <w:jc w:val="center"/>
              <w:rPr>
                <w:rFonts w:ascii="Verdana" w:hAnsi="Verdana"/>
                <w:b/>
                <w:strike/>
                <w:sz w:val="18"/>
                <w:szCs w:val="18"/>
              </w:rPr>
            </w:pP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sz w:val="18"/>
                <w:szCs w:val="18"/>
              </w:rPr>
              <w:t>717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color w:val="000000" w:themeColor="text1"/>
                <w:sz w:val="18"/>
                <w:szCs w:val="18"/>
              </w:rPr>
              <w:t>717</w:t>
            </w:r>
          </w:p>
        </w:tc>
        <w:tc>
          <w:tcPr>
            <w:tcW w:w="15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7E5D6B">
            <w:pPr>
              <w:pStyle w:val="Testopiano"/>
              <w:spacing w:after="0"/>
              <w:jc w:val="center"/>
              <w:rPr>
                <w:rFonts w:ascii="Verdana" w:hAnsi="Verdana"/>
                <w:b/>
                <w:strike/>
                <w:sz w:val="18"/>
                <w:szCs w:val="18"/>
              </w:rPr>
            </w:pP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sz w:val="18"/>
                <w:szCs w:val="18"/>
              </w:rPr>
              <w:t>574</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3754D2" w:rsidRDefault="002109CA">
            <w:pPr>
              <w:pStyle w:val="Testopiano"/>
              <w:spacing w:after="0"/>
              <w:jc w:val="center"/>
              <w:rPr>
                <w:strike/>
              </w:rPr>
            </w:pPr>
            <w:r w:rsidRPr="003754D2">
              <w:rPr>
                <w:rFonts w:ascii="Verdana" w:hAnsi="Verdana"/>
                <w:b/>
                <w:strike/>
                <w:color w:val="000000" w:themeColor="text1"/>
                <w:sz w:val="18"/>
                <w:szCs w:val="18"/>
              </w:rPr>
              <w:t>57</w:t>
            </w:r>
            <w:r w:rsidR="003754D2" w:rsidRPr="003754D2">
              <w:rPr>
                <w:rFonts w:ascii="Verdana" w:hAnsi="Verdana"/>
                <w:b/>
                <w:strike/>
                <w:color w:val="000000" w:themeColor="text1"/>
                <w:sz w:val="18"/>
                <w:szCs w:val="18"/>
              </w:rPr>
              <w:t>4</w:t>
            </w:r>
          </w:p>
        </w:tc>
      </w:tr>
    </w:tbl>
    <w:p w:rsidR="007E5D6B" w:rsidRPr="003754D2" w:rsidRDefault="007E5D6B">
      <w:pPr>
        <w:pStyle w:val="Testopiano"/>
        <w:spacing w:after="12" w:line="320" w:lineRule="exact"/>
        <w:rPr>
          <w:rFonts w:ascii="Verdana" w:hAnsi="Verdana"/>
          <w:sz w:val="18"/>
          <w:szCs w:val="18"/>
        </w:rPr>
      </w:pPr>
    </w:p>
    <w:tbl>
      <w:tblPr>
        <w:tblStyle w:val="Grigliatabella"/>
        <w:tblW w:w="0" w:type="auto"/>
        <w:tblLook w:val="04A0" w:firstRow="1" w:lastRow="0" w:firstColumn="1" w:lastColumn="0" w:noHBand="0" w:noVBand="1"/>
      </w:tblPr>
      <w:tblGrid>
        <w:gridCol w:w="1447"/>
        <w:gridCol w:w="1381"/>
        <w:gridCol w:w="1542"/>
        <w:gridCol w:w="1408"/>
        <w:gridCol w:w="1447"/>
        <w:gridCol w:w="1835"/>
      </w:tblGrid>
      <w:tr w:rsidR="003754D2" w:rsidRPr="003754D2" w:rsidTr="00805A83">
        <w:tc>
          <w:tcPr>
            <w:tcW w:w="1604"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FUNZIONI</w:t>
            </w:r>
          </w:p>
        </w:tc>
        <w:tc>
          <w:tcPr>
            <w:tcW w:w="1604"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Posti barca di cui al piano ormeggi proposto</w:t>
            </w:r>
          </w:p>
        </w:tc>
        <w:tc>
          <w:tcPr>
            <w:tcW w:w="1605"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Standard parcheggio/ posto barca</w:t>
            </w:r>
          </w:p>
          <w:p w:rsidR="003754D2" w:rsidRPr="003754D2" w:rsidRDefault="003754D2" w:rsidP="00805A83">
            <w:pPr>
              <w:autoSpaceDE w:val="0"/>
              <w:adjustRightInd w:val="0"/>
              <w:rPr>
                <w:rFonts w:ascii="Verdana" w:hAnsi="Verdana" w:cs="Verdana"/>
                <w:b/>
                <w:color w:val="7030A0"/>
                <w:sz w:val="18"/>
                <w:szCs w:val="18"/>
              </w:rPr>
            </w:pPr>
          </w:p>
        </w:tc>
        <w:tc>
          <w:tcPr>
            <w:tcW w:w="1605"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Posti auto necessari in base agli standard</w:t>
            </w:r>
          </w:p>
        </w:tc>
        <w:tc>
          <w:tcPr>
            <w:tcW w:w="1605"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 xml:space="preserve">Posti auto disponibili </w:t>
            </w:r>
          </w:p>
        </w:tc>
        <w:tc>
          <w:tcPr>
            <w:tcW w:w="1605"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 xml:space="preserve">Posti barca </w:t>
            </w:r>
            <w:proofErr w:type="spellStart"/>
            <w:r w:rsidRPr="003754D2">
              <w:rPr>
                <w:rFonts w:ascii="Verdana" w:hAnsi="Verdana" w:cs="Verdana"/>
                <w:b/>
                <w:color w:val="7030A0"/>
                <w:sz w:val="18"/>
                <w:szCs w:val="18"/>
              </w:rPr>
              <w:t>assentibili</w:t>
            </w:r>
            <w:proofErr w:type="spellEnd"/>
            <w:r w:rsidRPr="003754D2">
              <w:rPr>
                <w:rFonts w:ascii="Verdana" w:hAnsi="Verdana" w:cs="Verdana"/>
                <w:b/>
                <w:color w:val="7030A0"/>
                <w:sz w:val="18"/>
                <w:szCs w:val="18"/>
              </w:rPr>
              <w:t xml:space="preserve"> in base ai posti auto disponibili </w:t>
            </w:r>
          </w:p>
        </w:tc>
      </w:tr>
      <w:tr w:rsidR="003754D2" w:rsidRPr="003754D2" w:rsidTr="00805A83">
        <w:tc>
          <w:tcPr>
            <w:tcW w:w="1604" w:type="dxa"/>
          </w:tcPr>
          <w:p w:rsidR="003754D2" w:rsidRPr="003754D2" w:rsidRDefault="001E7E3B" w:rsidP="00805A83">
            <w:pPr>
              <w:autoSpaceDE w:val="0"/>
              <w:adjustRightInd w:val="0"/>
              <w:rPr>
                <w:rFonts w:ascii="Verdana" w:hAnsi="Verdana" w:cs="Verdana"/>
                <w:color w:val="7030A0"/>
                <w:sz w:val="18"/>
                <w:szCs w:val="18"/>
              </w:rPr>
            </w:pPr>
            <w:r>
              <w:rPr>
                <w:rFonts w:ascii="Verdana" w:hAnsi="Verdana" w:cs="Verdana"/>
                <w:color w:val="7030A0"/>
                <w:sz w:val="18"/>
                <w:szCs w:val="18"/>
              </w:rPr>
              <w:t>D</w:t>
            </w:r>
            <w:r w:rsidR="003754D2" w:rsidRPr="003754D2">
              <w:rPr>
                <w:rFonts w:ascii="Verdana" w:hAnsi="Verdana" w:cs="Verdana"/>
                <w:color w:val="7030A0"/>
                <w:sz w:val="18"/>
                <w:szCs w:val="18"/>
              </w:rPr>
              <w:t>iporto nautico</w:t>
            </w:r>
          </w:p>
        </w:tc>
        <w:tc>
          <w:tcPr>
            <w:tcW w:w="1604"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637</w:t>
            </w:r>
          </w:p>
        </w:tc>
        <w:tc>
          <w:tcPr>
            <w:tcW w:w="1605"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0,8</w:t>
            </w:r>
          </w:p>
        </w:tc>
        <w:tc>
          <w:tcPr>
            <w:tcW w:w="1605"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510</w:t>
            </w:r>
          </w:p>
        </w:tc>
        <w:tc>
          <w:tcPr>
            <w:tcW w:w="1605" w:type="dxa"/>
          </w:tcPr>
          <w:p w:rsidR="003754D2" w:rsidRPr="003754D2" w:rsidRDefault="003754D2" w:rsidP="00805A83">
            <w:pPr>
              <w:autoSpaceDE w:val="0"/>
              <w:adjustRightInd w:val="0"/>
              <w:rPr>
                <w:rFonts w:ascii="Verdana" w:hAnsi="Verdana" w:cs="Verdana"/>
                <w:color w:val="7030A0"/>
                <w:sz w:val="18"/>
                <w:szCs w:val="18"/>
              </w:rPr>
            </w:pPr>
          </w:p>
        </w:tc>
        <w:tc>
          <w:tcPr>
            <w:tcW w:w="1605" w:type="dxa"/>
          </w:tcPr>
          <w:p w:rsidR="003754D2" w:rsidRPr="003754D2" w:rsidRDefault="003754D2" w:rsidP="00805A83">
            <w:pPr>
              <w:autoSpaceDE w:val="0"/>
              <w:adjustRightInd w:val="0"/>
              <w:rPr>
                <w:rFonts w:ascii="Verdana" w:hAnsi="Verdana" w:cs="Verdana"/>
                <w:color w:val="7030A0"/>
                <w:sz w:val="18"/>
                <w:szCs w:val="18"/>
              </w:rPr>
            </w:pPr>
          </w:p>
        </w:tc>
      </w:tr>
      <w:tr w:rsidR="003754D2" w:rsidRPr="003754D2" w:rsidTr="00805A83">
        <w:tc>
          <w:tcPr>
            <w:tcW w:w="1604"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Nautica sociale</w:t>
            </w:r>
          </w:p>
        </w:tc>
        <w:tc>
          <w:tcPr>
            <w:tcW w:w="1604"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80</w:t>
            </w:r>
            <w:r>
              <w:rPr>
                <w:rFonts w:ascii="Verdana" w:hAnsi="Verdana" w:cs="Verdana"/>
                <w:color w:val="7030A0"/>
                <w:sz w:val="18"/>
                <w:szCs w:val="18"/>
              </w:rPr>
              <w:t>*</w:t>
            </w:r>
          </w:p>
        </w:tc>
        <w:tc>
          <w:tcPr>
            <w:tcW w:w="1605"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0,8</w:t>
            </w:r>
          </w:p>
        </w:tc>
        <w:tc>
          <w:tcPr>
            <w:tcW w:w="1605" w:type="dxa"/>
          </w:tcPr>
          <w:p w:rsidR="003754D2" w:rsidRPr="003754D2" w:rsidRDefault="003754D2" w:rsidP="00805A83">
            <w:pPr>
              <w:autoSpaceDE w:val="0"/>
              <w:adjustRightInd w:val="0"/>
              <w:rPr>
                <w:rFonts w:ascii="Verdana" w:hAnsi="Verdana" w:cs="Verdana"/>
                <w:color w:val="7030A0"/>
                <w:sz w:val="18"/>
                <w:szCs w:val="18"/>
              </w:rPr>
            </w:pPr>
            <w:r w:rsidRPr="003754D2">
              <w:rPr>
                <w:rFonts w:ascii="Verdana" w:hAnsi="Verdana" w:cs="Verdana"/>
                <w:color w:val="7030A0"/>
                <w:sz w:val="18"/>
                <w:szCs w:val="18"/>
              </w:rPr>
              <w:t>64</w:t>
            </w:r>
          </w:p>
        </w:tc>
        <w:tc>
          <w:tcPr>
            <w:tcW w:w="1605" w:type="dxa"/>
          </w:tcPr>
          <w:p w:rsidR="003754D2" w:rsidRPr="003754D2" w:rsidRDefault="003754D2" w:rsidP="00805A83">
            <w:pPr>
              <w:autoSpaceDE w:val="0"/>
              <w:adjustRightInd w:val="0"/>
              <w:rPr>
                <w:rFonts w:ascii="Verdana" w:hAnsi="Verdana" w:cs="Verdana"/>
                <w:color w:val="7030A0"/>
                <w:sz w:val="18"/>
                <w:szCs w:val="18"/>
              </w:rPr>
            </w:pPr>
          </w:p>
        </w:tc>
        <w:tc>
          <w:tcPr>
            <w:tcW w:w="1605" w:type="dxa"/>
          </w:tcPr>
          <w:p w:rsidR="003754D2" w:rsidRPr="003754D2" w:rsidRDefault="003754D2" w:rsidP="00805A83">
            <w:pPr>
              <w:autoSpaceDE w:val="0"/>
              <w:adjustRightInd w:val="0"/>
              <w:rPr>
                <w:rFonts w:ascii="Verdana" w:hAnsi="Verdana" w:cs="Verdana"/>
                <w:color w:val="7030A0"/>
                <w:sz w:val="18"/>
                <w:szCs w:val="18"/>
              </w:rPr>
            </w:pPr>
          </w:p>
        </w:tc>
      </w:tr>
      <w:tr w:rsidR="003754D2" w:rsidRPr="003754D2" w:rsidTr="00805A83">
        <w:tc>
          <w:tcPr>
            <w:tcW w:w="1604" w:type="dxa"/>
          </w:tcPr>
          <w:p w:rsidR="003754D2" w:rsidRPr="003754D2" w:rsidRDefault="003754D2" w:rsidP="00805A83">
            <w:pPr>
              <w:autoSpaceDE w:val="0"/>
              <w:adjustRightInd w:val="0"/>
              <w:rPr>
                <w:rFonts w:ascii="Verdana" w:hAnsi="Verdana" w:cs="Verdana"/>
                <w:color w:val="7030A0"/>
                <w:sz w:val="18"/>
                <w:szCs w:val="18"/>
              </w:rPr>
            </w:pPr>
          </w:p>
        </w:tc>
        <w:tc>
          <w:tcPr>
            <w:tcW w:w="1604" w:type="dxa"/>
          </w:tcPr>
          <w:p w:rsidR="003754D2" w:rsidRPr="003754D2" w:rsidRDefault="003754D2" w:rsidP="00805A83">
            <w:pPr>
              <w:autoSpaceDE w:val="0"/>
              <w:adjustRightInd w:val="0"/>
              <w:rPr>
                <w:rFonts w:ascii="Verdana" w:hAnsi="Verdana" w:cs="Verdana"/>
                <w:color w:val="7030A0"/>
                <w:sz w:val="18"/>
                <w:szCs w:val="18"/>
              </w:rPr>
            </w:pPr>
          </w:p>
        </w:tc>
        <w:tc>
          <w:tcPr>
            <w:tcW w:w="1605" w:type="dxa"/>
          </w:tcPr>
          <w:p w:rsidR="003754D2" w:rsidRPr="003754D2" w:rsidRDefault="003754D2" w:rsidP="00805A83">
            <w:pPr>
              <w:autoSpaceDE w:val="0"/>
              <w:adjustRightInd w:val="0"/>
              <w:rPr>
                <w:rFonts w:ascii="Verdana" w:hAnsi="Verdana" w:cs="Verdana"/>
                <w:color w:val="7030A0"/>
                <w:sz w:val="18"/>
                <w:szCs w:val="18"/>
              </w:rPr>
            </w:pPr>
          </w:p>
        </w:tc>
        <w:tc>
          <w:tcPr>
            <w:tcW w:w="1605"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574</w:t>
            </w:r>
          </w:p>
        </w:tc>
        <w:tc>
          <w:tcPr>
            <w:tcW w:w="1605" w:type="dxa"/>
          </w:tcPr>
          <w:p w:rsidR="003754D2" w:rsidRPr="003754D2" w:rsidRDefault="003754D2" w:rsidP="00805A83">
            <w:pPr>
              <w:autoSpaceDE w:val="0"/>
              <w:adjustRightInd w:val="0"/>
              <w:rPr>
                <w:rFonts w:ascii="Verdana" w:hAnsi="Verdana" w:cs="Verdana"/>
                <w:b/>
                <w:color w:val="7030A0"/>
                <w:sz w:val="18"/>
                <w:szCs w:val="18"/>
              </w:rPr>
            </w:pPr>
            <w:r w:rsidRPr="003754D2">
              <w:rPr>
                <w:rFonts w:ascii="Verdana" w:hAnsi="Verdana" w:cs="Verdana"/>
                <w:b/>
                <w:color w:val="7030A0"/>
                <w:sz w:val="18"/>
                <w:szCs w:val="18"/>
              </w:rPr>
              <w:t>578&gt;574</w:t>
            </w:r>
          </w:p>
        </w:tc>
        <w:tc>
          <w:tcPr>
            <w:tcW w:w="1605" w:type="dxa"/>
          </w:tcPr>
          <w:p w:rsidR="003754D2" w:rsidRPr="00520F53" w:rsidRDefault="003754D2" w:rsidP="00805A83">
            <w:pPr>
              <w:autoSpaceDE w:val="0"/>
              <w:adjustRightInd w:val="0"/>
              <w:rPr>
                <w:rFonts w:ascii="Verdana" w:hAnsi="Verdana" w:cs="Verdana"/>
                <w:strike/>
                <w:color w:val="7030A0"/>
                <w:sz w:val="18"/>
                <w:szCs w:val="18"/>
              </w:rPr>
            </w:pPr>
            <w:r w:rsidRPr="00520F53">
              <w:rPr>
                <w:rFonts w:ascii="Verdana" w:hAnsi="Verdana" w:cs="Verdana"/>
                <w:color w:val="7030A0"/>
                <w:sz w:val="18"/>
                <w:szCs w:val="18"/>
              </w:rPr>
              <w:t>578/0.8=722,5**</w:t>
            </w:r>
          </w:p>
        </w:tc>
      </w:tr>
    </w:tbl>
    <w:p w:rsidR="003754D2" w:rsidRPr="003754D2" w:rsidRDefault="003754D2" w:rsidP="003754D2">
      <w:pPr>
        <w:pStyle w:val="Testopiano"/>
        <w:spacing w:after="12" w:line="320" w:lineRule="exact"/>
        <w:rPr>
          <w:rFonts w:ascii="Verdana" w:hAnsi="Verdana"/>
          <w:color w:val="7030A0"/>
          <w:sz w:val="18"/>
          <w:szCs w:val="18"/>
        </w:rPr>
      </w:pPr>
      <w:r w:rsidRPr="003754D2">
        <w:rPr>
          <w:rFonts w:ascii="Verdana" w:hAnsi="Verdana"/>
          <w:color w:val="7030A0"/>
          <w:sz w:val="18"/>
          <w:szCs w:val="18"/>
        </w:rPr>
        <w:t>*posti barca nautica sociale conteggiati al 50% (metà di 160)</w:t>
      </w:r>
    </w:p>
    <w:p w:rsidR="00520F53" w:rsidRDefault="003754D2" w:rsidP="00520F53">
      <w:pPr>
        <w:pStyle w:val="Testopiano"/>
        <w:spacing w:after="12" w:line="320" w:lineRule="exact"/>
        <w:rPr>
          <w:rFonts w:ascii="Verdana" w:hAnsi="Verdana"/>
          <w:color w:val="7030A0"/>
          <w:sz w:val="18"/>
          <w:szCs w:val="18"/>
        </w:rPr>
      </w:pPr>
      <w:r w:rsidRPr="003754D2">
        <w:rPr>
          <w:rFonts w:ascii="Verdana" w:hAnsi="Verdana"/>
          <w:color w:val="7030A0"/>
          <w:sz w:val="18"/>
          <w:szCs w:val="18"/>
        </w:rPr>
        <w:t>**uno degli aspetti sostanziali della sostenibilità ambientale del porto è la correlazione dei posti barca ai posti auto disponibili che deve rispettare lo standard di 0,8 post</w:t>
      </w:r>
      <w:r w:rsidR="001D71F4">
        <w:rPr>
          <w:rFonts w:ascii="Verdana" w:hAnsi="Verdana"/>
          <w:color w:val="7030A0"/>
          <w:sz w:val="18"/>
          <w:szCs w:val="18"/>
        </w:rPr>
        <w:t xml:space="preserve">o </w:t>
      </w:r>
      <w:r w:rsidRPr="003754D2">
        <w:rPr>
          <w:rFonts w:ascii="Verdana" w:hAnsi="Verdana"/>
          <w:color w:val="7030A0"/>
          <w:sz w:val="18"/>
          <w:szCs w:val="18"/>
        </w:rPr>
        <w:t xml:space="preserve">auto/posti barca stabilito dal </w:t>
      </w:r>
      <w:proofErr w:type="spellStart"/>
      <w:r w:rsidRPr="003754D2">
        <w:rPr>
          <w:rFonts w:ascii="Verdana" w:hAnsi="Verdana"/>
          <w:color w:val="7030A0"/>
          <w:sz w:val="18"/>
          <w:szCs w:val="18"/>
        </w:rPr>
        <w:t>Masterplan</w:t>
      </w:r>
      <w:proofErr w:type="spellEnd"/>
      <w:r w:rsidRPr="003754D2">
        <w:rPr>
          <w:rFonts w:ascii="Verdana" w:hAnsi="Verdana"/>
          <w:color w:val="7030A0"/>
          <w:sz w:val="18"/>
          <w:szCs w:val="18"/>
        </w:rPr>
        <w:t xml:space="preserve"> dei Porti</w:t>
      </w:r>
      <w:r w:rsidR="00520F53">
        <w:rPr>
          <w:rFonts w:ascii="Verdana" w:hAnsi="Verdana"/>
          <w:color w:val="7030A0"/>
          <w:sz w:val="18"/>
          <w:szCs w:val="18"/>
        </w:rPr>
        <w:t xml:space="preserve">. </w:t>
      </w:r>
    </w:p>
    <w:p w:rsidR="007E5D6B" w:rsidRDefault="002109CA" w:rsidP="00520F53">
      <w:pPr>
        <w:pStyle w:val="Testopiano"/>
        <w:spacing w:after="12" w:line="320" w:lineRule="exact"/>
      </w:pPr>
      <w:r w:rsidRPr="00CD45A8">
        <w:rPr>
          <w:rFonts w:ascii="Verdana" w:hAnsi="Verdana"/>
          <w:strike/>
          <w:color w:val="7030A0"/>
          <w:sz w:val="18"/>
          <w:szCs w:val="18"/>
        </w:rPr>
        <w:t>I POSTI AUTO ATTUALI sono ubicati in parte presso il piazzale del porto in parte presso l’area parcheggio P1.</w:t>
      </w:r>
      <w:r>
        <w:rPr>
          <w:rFonts w:ascii="Verdana" w:hAnsi="Verdana"/>
          <w:sz w:val="18"/>
          <w:szCs w:val="18"/>
        </w:rPr>
        <w:t xml:space="preserve"> Il Piano soddisfa la necessità di posti auto come segue:</w:t>
      </w:r>
    </w:p>
    <w:p w:rsidR="007E5D6B" w:rsidRDefault="002109CA">
      <w:pPr>
        <w:pStyle w:val="Standard"/>
        <w:widowControl w:val="0"/>
        <w:numPr>
          <w:ilvl w:val="1"/>
          <w:numId w:val="19"/>
        </w:numPr>
        <w:spacing w:after="12" w:line="320" w:lineRule="exact"/>
        <w:jc w:val="both"/>
      </w:pPr>
      <w:r w:rsidRPr="00CD45A8">
        <w:rPr>
          <w:rFonts w:ascii="Verdana" w:hAnsi="Verdana"/>
          <w:strike/>
          <w:color w:val="7030A0"/>
          <w:sz w:val="18"/>
          <w:szCs w:val="18"/>
        </w:rPr>
        <w:t>nell</w:t>
      </w:r>
      <w:proofErr w:type="gramStart"/>
      <w:r w:rsidRPr="00CD45A8">
        <w:rPr>
          <w:rFonts w:ascii="Verdana" w:hAnsi="Verdana"/>
          <w:strike/>
          <w:color w:val="7030A0"/>
          <w:sz w:val="18"/>
          <w:szCs w:val="18"/>
        </w:rPr>
        <w:t>’</w:t>
      </w:r>
      <w:r w:rsidR="005B7F9C">
        <w:rPr>
          <w:rFonts w:ascii="Verdana" w:hAnsi="Verdana"/>
          <w:strike/>
          <w:color w:val="7030A0"/>
          <w:sz w:val="18"/>
          <w:szCs w:val="18"/>
        </w:rPr>
        <w:t xml:space="preserve">  </w:t>
      </w:r>
      <w:r w:rsidR="005B7F9C" w:rsidRPr="005B7F9C">
        <w:rPr>
          <w:rFonts w:ascii="Verdana" w:hAnsi="Verdana"/>
          <w:sz w:val="18"/>
          <w:szCs w:val="18"/>
        </w:rPr>
        <w:t>l’</w:t>
      </w:r>
      <w:r>
        <w:rPr>
          <w:rFonts w:ascii="Verdana" w:hAnsi="Verdana"/>
          <w:sz w:val="18"/>
          <w:szCs w:val="18"/>
        </w:rPr>
        <w:t>area</w:t>
      </w:r>
      <w:proofErr w:type="gramEnd"/>
      <w:r>
        <w:rPr>
          <w:rFonts w:ascii="Verdana" w:hAnsi="Verdana"/>
          <w:sz w:val="18"/>
          <w:szCs w:val="18"/>
        </w:rPr>
        <w:t xml:space="preserve"> P1</w:t>
      </w:r>
      <w:r w:rsidRPr="00CD45A8">
        <w:rPr>
          <w:rFonts w:ascii="Verdana" w:hAnsi="Verdana"/>
          <w:strike/>
          <w:color w:val="7030A0"/>
          <w:sz w:val="18"/>
          <w:szCs w:val="18"/>
        </w:rPr>
        <w:t xml:space="preserve">, che </w:t>
      </w:r>
      <w:r>
        <w:rPr>
          <w:rFonts w:ascii="Verdana" w:hAnsi="Verdana"/>
          <w:sz w:val="18"/>
          <w:szCs w:val="18"/>
        </w:rPr>
        <w:t>potrà ospitare 316 posti auto;</w:t>
      </w:r>
    </w:p>
    <w:p w:rsidR="007E5D6B" w:rsidRDefault="002109CA" w:rsidP="005B7F9C">
      <w:pPr>
        <w:pStyle w:val="Standard"/>
        <w:widowControl w:val="0"/>
        <w:numPr>
          <w:ilvl w:val="1"/>
          <w:numId w:val="19"/>
        </w:numPr>
        <w:spacing w:after="12" w:line="320" w:lineRule="exact"/>
        <w:jc w:val="both"/>
      </w:pPr>
      <w:r w:rsidRPr="00CD45A8">
        <w:rPr>
          <w:rFonts w:ascii="Verdana" w:hAnsi="Verdana"/>
          <w:strike/>
          <w:color w:val="7030A0"/>
          <w:sz w:val="18"/>
          <w:szCs w:val="18"/>
        </w:rPr>
        <w:t>nell’</w:t>
      </w:r>
      <w:r w:rsidR="005B7F9C" w:rsidRPr="005B7F9C">
        <w:t xml:space="preserve"> </w:t>
      </w:r>
      <w:r w:rsidR="005B7F9C" w:rsidRPr="005B7F9C">
        <w:rPr>
          <w:rFonts w:ascii="Verdana" w:hAnsi="Verdana"/>
          <w:sz w:val="18"/>
          <w:szCs w:val="18"/>
        </w:rPr>
        <w:t>l’area</w:t>
      </w:r>
      <w:r>
        <w:rPr>
          <w:rFonts w:ascii="Verdana" w:hAnsi="Verdana"/>
          <w:sz w:val="18"/>
          <w:szCs w:val="18"/>
        </w:rPr>
        <w:t xml:space="preserve"> P2</w:t>
      </w:r>
      <w:r w:rsidRPr="00CD45A8">
        <w:rPr>
          <w:rFonts w:ascii="Verdana" w:hAnsi="Verdana"/>
          <w:strike/>
          <w:color w:val="7030A0"/>
          <w:sz w:val="18"/>
          <w:szCs w:val="18"/>
        </w:rPr>
        <w:t>, per un totale di</w:t>
      </w:r>
      <w:r>
        <w:rPr>
          <w:rFonts w:ascii="Verdana" w:hAnsi="Verdana"/>
          <w:sz w:val="18"/>
          <w:szCs w:val="18"/>
        </w:rPr>
        <w:t xml:space="preserve"> </w:t>
      </w:r>
      <w:r w:rsidR="00CD45A8" w:rsidRPr="00CD45A8">
        <w:rPr>
          <w:rFonts w:ascii="Verdana" w:hAnsi="Verdana"/>
          <w:color w:val="7030A0"/>
          <w:sz w:val="18"/>
          <w:szCs w:val="18"/>
        </w:rPr>
        <w:t>potrà ospitare</w:t>
      </w:r>
      <w:r w:rsidR="00CD45A8" w:rsidRPr="00CD45A8">
        <w:rPr>
          <w:rFonts w:ascii="Verdana" w:hAnsi="Verdana"/>
          <w:sz w:val="18"/>
          <w:szCs w:val="18"/>
        </w:rPr>
        <w:t xml:space="preserve"> </w:t>
      </w:r>
      <w:r>
        <w:rPr>
          <w:rFonts w:ascii="Verdana" w:hAnsi="Verdana"/>
          <w:sz w:val="18"/>
          <w:szCs w:val="18"/>
        </w:rPr>
        <w:t>262 posti auto.</w:t>
      </w:r>
    </w:p>
    <w:p w:rsidR="007E5D6B" w:rsidRDefault="002109CA">
      <w:pPr>
        <w:pStyle w:val="Standard"/>
        <w:widowControl w:val="0"/>
        <w:numPr>
          <w:ilvl w:val="0"/>
          <w:numId w:val="19"/>
        </w:numPr>
        <w:spacing w:after="12" w:line="320" w:lineRule="exact"/>
        <w:jc w:val="both"/>
      </w:pPr>
      <w:r>
        <w:rPr>
          <w:rFonts w:ascii="Verdana" w:hAnsi="Verdana"/>
          <w:sz w:val="18"/>
          <w:szCs w:val="18"/>
        </w:rPr>
        <w:t>In ragione dell’effettiva assegnazione stagionale dei posti barca per la nautica sociali ulteriori posti auto potranno essere reperiti all’esterno dell’ambito portuale anche promuovendo soluzione-</w:t>
      </w:r>
      <w:r>
        <w:rPr>
          <w:rFonts w:ascii="Verdana" w:hAnsi="Verdana"/>
          <w:color w:val="FF0000"/>
          <w:sz w:val="18"/>
          <w:szCs w:val="18"/>
        </w:rPr>
        <w:t xml:space="preserve">i </w:t>
      </w:r>
      <w:r>
        <w:rPr>
          <w:rFonts w:ascii="Verdana" w:hAnsi="Verdana"/>
          <w:sz w:val="18"/>
          <w:szCs w:val="18"/>
        </w:rPr>
        <w:t>di mobilità sostenibile.</w:t>
      </w:r>
    </w:p>
    <w:p w:rsidR="007E5D6B" w:rsidRDefault="007E5D6B">
      <w:pPr>
        <w:pStyle w:val="Standard"/>
        <w:widowControl w:val="0"/>
        <w:spacing w:after="12" w:line="320" w:lineRule="exact"/>
        <w:ind w:left="720"/>
        <w:jc w:val="both"/>
        <w:rPr>
          <w:rFonts w:ascii="Verdana" w:hAnsi="Verdana"/>
          <w:sz w:val="18"/>
          <w:szCs w:val="18"/>
        </w:rPr>
      </w:pPr>
    </w:p>
    <w:p w:rsidR="007E5D6B" w:rsidRDefault="002109CA">
      <w:pPr>
        <w:pStyle w:val="Titolo1"/>
        <w:numPr>
          <w:ilvl w:val="0"/>
          <w:numId w:val="8"/>
        </w:numPr>
        <w:tabs>
          <w:tab w:val="left" w:pos="644"/>
        </w:tabs>
        <w:spacing w:before="0" w:line="320" w:lineRule="exact"/>
      </w:pPr>
      <w:bookmarkStart w:id="9" w:name="_Toc46730650"/>
      <w:r>
        <w:rPr>
          <w:rFonts w:ascii="Tahoma" w:hAnsi="Tahoma" w:cs="Tahoma"/>
          <w:sz w:val="20"/>
        </w:rPr>
        <w:t xml:space="preserve">dimensionamento e verifica del soddisfacimento degli standard </w:t>
      </w:r>
      <w:r>
        <w:rPr>
          <w:rFonts w:ascii="Tahoma" w:hAnsi="Tahoma" w:cs="Tahoma"/>
          <w:sz w:val="20"/>
        </w:rPr>
        <w:lastRenderedPageBreak/>
        <w:t>ambientali, nautici e per attrezzature e servizi a terra, contenuti nel PIT ai sensi dell’art. 88, comma 7, lettera e) della l.r. 65/2014</w:t>
      </w:r>
      <w:bookmarkEnd w:id="9"/>
    </w:p>
    <w:tbl>
      <w:tblPr>
        <w:tblW w:w="9262" w:type="dxa"/>
        <w:jc w:val="center"/>
        <w:tblLayout w:type="fixed"/>
        <w:tblCellMar>
          <w:left w:w="10" w:type="dxa"/>
          <w:right w:w="10" w:type="dxa"/>
        </w:tblCellMar>
        <w:tblLook w:val="0000" w:firstRow="0" w:lastRow="0" w:firstColumn="0" w:lastColumn="0" w:noHBand="0" w:noVBand="0"/>
      </w:tblPr>
      <w:tblGrid>
        <w:gridCol w:w="1243"/>
        <w:gridCol w:w="2319"/>
        <w:gridCol w:w="2834"/>
        <w:gridCol w:w="2866"/>
      </w:tblGrid>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DIRETTIVE PER LA PROGETTTAZIONE DI OPERE MARITTIME ESTERNE ED INTERNE AL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 xml:space="preserve">Indicazioni sintetiche di </w:t>
            </w:r>
            <w:proofErr w:type="spellStart"/>
            <w:r>
              <w:rPr>
                <w:rFonts w:ascii="Verdana" w:hAnsi="Verdana" w:cs="Tahoma"/>
                <w:b/>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Canale di accesso al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i/>
                <w:sz w:val="18"/>
                <w:szCs w:val="18"/>
              </w:rPr>
            </w:pP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porto non necessita di un canale esterno dragato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Imboccatura del porto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Larghezza (dalla quota di fondo del canale) ≥ 5 volte la larghezza (doppio senso) e 1 volta la lunghezza dell’imbarcazione più grande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L’imboccatura portuale, rivolta verso oriente, è larga circa 60 m.</w:t>
            </w:r>
          </w:p>
          <w:p w:rsidR="007E5D6B" w:rsidRDefault="002109CA">
            <w:pPr>
              <w:pStyle w:val="Standard"/>
              <w:jc w:val="both"/>
            </w:pPr>
            <w:r>
              <w:rPr>
                <w:rFonts w:ascii="Verdana" w:hAnsi="Verdana" w:cs="Tahoma"/>
                <w:sz w:val="18"/>
                <w:szCs w:val="18"/>
              </w:rPr>
              <w:t xml:space="preserve">La dimensione dell’imboccatura è tale da consentire l’accesso a doppio senso di marcia alle unità da diporto aventi l.f.t. </w:t>
            </w:r>
            <w:proofErr w:type="spellStart"/>
            <w:r>
              <w:rPr>
                <w:rFonts w:ascii="Verdana" w:hAnsi="Verdana" w:cs="Tahoma"/>
                <w:sz w:val="18"/>
                <w:szCs w:val="18"/>
              </w:rPr>
              <w:t>max</w:t>
            </w:r>
            <w:proofErr w:type="spellEnd"/>
            <w:r>
              <w:rPr>
                <w:rFonts w:ascii="Verdana" w:hAnsi="Verdana" w:cs="Tahoma"/>
                <w:sz w:val="18"/>
                <w:szCs w:val="18"/>
              </w:rPr>
              <w:t xml:space="preserve"> pari a circa 30 m. Imbarcazioni di dimensioni maggiori potranno accedere a singolo senso di marcia previa verifica delle condizioni di sicurezza alla navigazione.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b/>
                <w:sz w:val="18"/>
                <w:szCs w:val="18"/>
              </w:rPr>
            </w:pP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7E5D6B">
            <w:pPr>
              <w:pStyle w:val="Standard"/>
              <w:jc w:val="both"/>
              <w:rPr>
                <w:rFonts w:ascii="Verdana" w:hAnsi="Verdana" w:cs="Tahoma"/>
                <w:b/>
                <w:sz w:val="18"/>
                <w:szCs w:val="18"/>
              </w:rPr>
            </w:pP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Profondità=immersione dell’imbarcazione più grande + franco marea ecc. (0,3 o 0,6) + franco moto ondoso (≥1); ≥ 3 m </w:t>
            </w:r>
            <w:proofErr w:type="spellStart"/>
            <w:r>
              <w:rPr>
                <w:rFonts w:ascii="Verdana" w:hAnsi="Verdana" w:cs="Tahoma"/>
                <w:i/>
                <w:sz w:val="18"/>
                <w:szCs w:val="18"/>
              </w:rPr>
              <w:t>s.l.m.m</w:t>
            </w:r>
            <w:proofErr w:type="spellEnd"/>
            <w:r>
              <w:rPr>
                <w:rFonts w:ascii="Verdana" w:hAnsi="Verdana" w:cs="Tahoma"/>
                <w:i/>
                <w:sz w:val="18"/>
                <w:szCs w:val="18"/>
              </w:rPr>
              <w:t>.</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L’imboccatura portuale ha profondità compresa tra – 6 e – 5 m </w:t>
            </w:r>
            <w:proofErr w:type="spellStart"/>
            <w:r>
              <w:rPr>
                <w:rFonts w:ascii="Verdana" w:hAnsi="Verdana" w:cs="Tahoma"/>
                <w:sz w:val="18"/>
                <w:szCs w:val="18"/>
              </w:rPr>
              <w:t>s.l.m.m</w:t>
            </w:r>
            <w:proofErr w:type="spellEnd"/>
            <w:r>
              <w:rPr>
                <w:rFonts w:ascii="Verdana" w:hAnsi="Verdana" w:cs="Tahoma"/>
                <w:sz w:val="18"/>
                <w:szCs w:val="18"/>
              </w:rPr>
              <w:t>. Tale valore è ampiamento superiore al minimo prescritto. Il PRP non prevede interventi sull’imboccatura portuale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Opere esterne di difesa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5"/>
              </w:numPr>
              <w:jc w:val="both"/>
            </w:pPr>
            <w:r>
              <w:rPr>
                <w:rFonts w:ascii="Verdana" w:hAnsi="Verdana" w:cs="Tahoma"/>
                <w:i/>
                <w:sz w:val="18"/>
                <w:szCs w:val="18"/>
              </w:rPr>
              <w:t>Le opere di difesa possono ricondursi a diverse tipologie strutturali …</w:t>
            </w:r>
          </w:p>
          <w:p w:rsidR="007E5D6B" w:rsidRDefault="002109CA">
            <w:pPr>
              <w:pStyle w:val="Standard"/>
              <w:numPr>
                <w:ilvl w:val="0"/>
                <w:numId w:val="20"/>
              </w:numPr>
              <w:jc w:val="both"/>
            </w:pPr>
            <w:proofErr w:type="gramStart"/>
            <w:r>
              <w:rPr>
                <w:rFonts w:ascii="Verdana" w:hAnsi="Verdana" w:cs="Tahoma"/>
                <w:i/>
                <w:sz w:val="18"/>
                <w:szCs w:val="18"/>
              </w:rPr>
              <w:t>E’</w:t>
            </w:r>
            <w:proofErr w:type="gramEnd"/>
            <w:r>
              <w:rPr>
                <w:rFonts w:ascii="Verdana" w:hAnsi="Verdana" w:cs="Tahoma"/>
                <w:i/>
                <w:sz w:val="18"/>
                <w:szCs w:val="18"/>
              </w:rPr>
              <w:t xml:space="preserve"> necessario che la scelta delle soluzioni tecniche di cui al comma 1 sia supportata da studi…</w:t>
            </w:r>
          </w:p>
          <w:p w:rsidR="007E5D6B" w:rsidRDefault="002109CA">
            <w:pPr>
              <w:pStyle w:val="Standard"/>
              <w:numPr>
                <w:ilvl w:val="0"/>
                <w:numId w:val="20"/>
              </w:numPr>
              <w:jc w:val="both"/>
            </w:pPr>
            <w:r>
              <w:rPr>
                <w:rFonts w:ascii="Verdana" w:hAnsi="Verdana" w:cs="Tahoma"/>
                <w:i/>
                <w:sz w:val="18"/>
                <w:szCs w:val="18"/>
              </w:rPr>
              <w:t>… si ritiene necessario che sia verificata anche la sua funzionalità idraulica…</w:t>
            </w:r>
          </w:p>
          <w:p w:rsidR="007E5D6B" w:rsidRDefault="002109CA">
            <w:pPr>
              <w:pStyle w:val="Standard"/>
              <w:numPr>
                <w:ilvl w:val="0"/>
                <w:numId w:val="20"/>
              </w:numPr>
              <w:jc w:val="both"/>
            </w:pPr>
            <w:r>
              <w:rPr>
                <w:rFonts w:ascii="Verdana" w:hAnsi="Verdana" w:cs="Tahoma"/>
                <w:i/>
                <w:sz w:val="18"/>
                <w:szCs w:val="18"/>
              </w:rPr>
              <w:t>Si raccomanda l’adozione di soluzioni progettuali che possano contenere la quota sommitale dell’opera di difesa…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u w:val="single"/>
              </w:rPr>
              <w:t>Opera di difesa esistente</w:t>
            </w:r>
            <w:r>
              <w:rPr>
                <w:rFonts w:ascii="Verdana" w:hAnsi="Verdana" w:cs="Tahoma"/>
                <w:sz w:val="18"/>
                <w:szCs w:val="18"/>
              </w:rPr>
              <w:t>: diga di sopraflutto consistente in un’opera a gettata con muro paraonde di coronamento. Tale opera risulta efficace da un punto di vista strutturale e geotecnico e di protezione dagli eventi meteomarini.</w:t>
            </w:r>
          </w:p>
          <w:p w:rsidR="007E5D6B" w:rsidRDefault="002109CA">
            <w:pPr>
              <w:pStyle w:val="Standard"/>
              <w:jc w:val="both"/>
            </w:pPr>
            <w:r>
              <w:rPr>
                <w:rFonts w:ascii="Verdana" w:hAnsi="Verdana" w:cs="Tahoma"/>
                <w:sz w:val="18"/>
                <w:szCs w:val="18"/>
                <w:u w:val="single"/>
              </w:rPr>
              <w:t>Opera di progetto</w:t>
            </w:r>
            <w:r>
              <w:rPr>
                <w:rFonts w:ascii="Verdana" w:hAnsi="Verdana" w:cs="Tahoma"/>
                <w:sz w:val="18"/>
                <w:szCs w:val="18"/>
              </w:rPr>
              <w:t>: barriera soffolta anti-insabbiamento. Si tratta, più propriamente, di un’opera di delimitazione dell’ambito di piano che contiene l’escavo del fondale portuale, migliora la stabilità geotecnica della scarpata di escavo ed evita la migrazione dei sedimenti portuali.</w:t>
            </w:r>
          </w:p>
          <w:p w:rsidR="007E5D6B" w:rsidRDefault="002109CA">
            <w:pPr>
              <w:pStyle w:val="Standard"/>
              <w:jc w:val="both"/>
            </w:pPr>
            <w:r>
              <w:rPr>
                <w:rFonts w:ascii="Verdana" w:hAnsi="Verdana" w:cs="Tahoma"/>
                <w:sz w:val="18"/>
                <w:szCs w:val="18"/>
              </w:rPr>
              <w:t>Tale opera è stata studiata da un punto di vista sia idraulico-marittimo che paesaggistico.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Canali di manovra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 1,3 volte la lunghezza del posto barca più grande a cui </w:t>
            </w:r>
            <w:r>
              <w:rPr>
                <w:rFonts w:ascii="Verdana" w:hAnsi="Verdana" w:cs="Tahoma"/>
                <w:i/>
                <w:sz w:val="18"/>
                <w:szCs w:val="18"/>
              </w:rPr>
              <w:lastRenderedPageBreak/>
              <w:t>si accede con dispositivi di ormeggio anche laterali (briccole, finger, …)</w:t>
            </w:r>
          </w:p>
          <w:p w:rsidR="007E5D6B" w:rsidRDefault="002109CA">
            <w:pPr>
              <w:pStyle w:val="Standard"/>
              <w:jc w:val="both"/>
            </w:pPr>
            <w:r>
              <w:rPr>
                <w:rFonts w:ascii="Verdana" w:hAnsi="Verdana" w:cs="Tahoma"/>
                <w:i/>
                <w:sz w:val="18"/>
                <w:szCs w:val="18"/>
              </w:rPr>
              <w:t>≥ 1,7 volte la lunghezza del posto barca più grande a cui si accede con dispositivi di ormeggio solo longitudinali (corpi morti con trappe o pendini…)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piano ormeggi del PRP recepisce le prescrizioni del </w:t>
            </w:r>
            <w:proofErr w:type="spellStart"/>
            <w:r>
              <w:rPr>
                <w:rFonts w:ascii="Verdana" w:hAnsi="Verdana" w:cs="Tahoma"/>
                <w:sz w:val="18"/>
                <w:szCs w:val="18"/>
              </w:rPr>
              <w:lastRenderedPageBreak/>
              <w:t>Masterplan</w:t>
            </w:r>
            <w:proofErr w:type="spellEnd"/>
            <w:r>
              <w:rPr>
                <w:rFonts w:ascii="Verdana" w:hAnsi="Verdana" w:cs="Tahoma"/>
                <w:sz w:val="18"/>
                <w:szCs w:val="18"/>
              </w:rPr>
              <w:t xml:space="preserve"> inerenti gli spazi di manovra.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5</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Dimensioni e caratteristiche dei pontili fissi e galleggianti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Dimensioni: larghezza ≥ 2 m per pontili di lunghezza &lt; 100 m e per l’ormeggio di imbarcazioni &lt; 10 m; larghezza ≥ 2,5 m per pontili di lunghezza 100 m &lt; L &lt; 150 m e per l’ormeggio di imbarcazioni con 10 m &lt; L &lt;20. Sconsigliati pontili oltre i 150 m. Specifiche indicazioni di dimensionamento strutturale (sovraccarichi) sui pontili fissi e galleggianti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prevede l’utilizzo di pontili galleggianti nel rispetto delle disposizioni del </w:t>
            </w:r>
            <w:proofErr w:type="spellStart"/>
            <w:r>
              <w:rPr>
                <w:rFonts w:ascii="Verdana" w:hAnsi="Verdana" w:cs="Tahoma"/>
                <w:sz w:val="18"/>
                <w:szCs w:val="18"/>
              </w:rPr>
              <w:t>Masterplan</w:t>
            </w:r>
            <w:proofErr w:type="spellEnd"/>
            <w:r>
              <w:rPr>
                <w:rFonts w:ascii="Verdana" w:hAnsi="Verdana" w:cs="Tahoma"/>
                <w:sz w:val="18"/>
                <w:szCs w:val="18"/>
              </w:rPr>
              <w:t>.</w:t>
            </w:r>
          </w:p>
          <w:p w:rsidR="007E5D6B" w:rsidRDefault="007E5D6B">
            <w:pPr>
              <w:pStyle w:val="Standard"/>
              <w:jc w:val="both"/>
              <w:rPr>
                <w:rFonts w:ascii="Verdana" w:hAnsi="Verdana" w:cs="Tahoma"/>
                <w:sz w:val="18"/>
                <w:szCs w:val="18"/>
              </w:rPr>
            </w:pP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6</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Passerelle di accesso ai pontili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Larghezza ≥ 1,2 m</w:t>
            </w:r>
          </w:p>
          <w:p w:rsidR="007E5D6B" w:rsidRDefault="002109CA">
            <w:pPr>
              <w:pStyle w:val="Standard"/>
              <w:jc w:val="both"/>
            </w:pPr>
            <w:r>
              <w:rPr>
                <w:rFonts w:ascii="Verdana" w:hAnsi="Verdana" w:cs="Tahoma"/>
                <w:i/>
                <w:sz w:val="18"/>
                <w:szCs w:val="18"/>
              </w:rPr>
              <w:t>Pendenza ≤ 33%</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relativamente alle passerelle e ne prescrive la verifica in fase di attuazione.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7</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Dimensione posti barca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proofErr w:type="spellStart"/>
            <w:r>
              <w:rPr>
                <w:rFonts w:ascii="Verdana" w:hAnsi="Verdana" w:cs="Tahoma"/>
                <w:i/>
                <w:sz w:val="18"/>
                <w:szCs w:val="18"/>
              </w:rPr>
              <w:t>Dim</w:t>
            </w:r>
            <w:proofErr w:type="spellEnd"/>
            <w:r>
              <w:rPr>
                <w:rFonts w:ascii="Verdana" w:hAnsi="Verdana" w:cs="Tahoma"/>
                <w:i/>
                <w:sz w:val="18"/>
                <w:szCs w:val="18"/>
              </w:rPr>
              <w:t xml:space="preserve"> posti barca</w:t>
            </w:r>
          </w:p>
          <w:p w:rsidR="007E5D6B" w:rsidRDefault="002109CA">
            <w:pPr>
              <w:pStyle w:val="Standard"/>
              <w:jc w:val="both"/>
            </w:pPr>
            <w:r>
              <w:rPr>
                <w:rFonts w:ascii="Verdana" w:hAnsi="Verdana" w:cs="Tahoma"/>
                <w:i/>
                <w:sz w:val="18"/>
                <w:szCs w:val="18"/>
              </w:rPr>
              <w:t>7,0x2,5</w:t>
            </w:r>
          </w:p>
          <w:p w:rsidR="007E5D6B" w:rsidRDefault="002109CA">
            <w:pPr>
              <w:pStyle w:val="Standard"/>
              <w:jc w:val="both"/>
            </w:pPr>
            <w:r>
              <w:rPr>
                <w:rFonts w:ascii="Verdana" w:hAnsi="Verdana" w:cs="Tahoma"/>
                <w:i/>
                <w:sz w:val="18"/>
                <w:szCs w:val="18"/>
              </w:rPr>
              <w:t>8,5x3,0</w:t>
            </w:r>
          </w:p>
          <w:p w:rsidR="007E5D6B" w:rsidRDefault="002109CA">
            <w:pPr>
              <w:pStyle w:val="Standard"/>
              <w:jc w:val="both"/>
            </w:pPr>
            <w:r>
              <w:rPr>
                <w:rFonts w:ascii="Verdana" w:hAnsi="Verdana" w:cs="Tahoma"/>
                <w:i/>
                <w:sz w:val="18"/>
                <w:szCs w:val="18"/>
              </w:rPr>
              <w:t>10,0x3,5</w:t>
            </w:r>
          </w:p>
          <w:p w:rsidR="007E5D6B" w:rsidRDefault="002109CA">
            <w:pPr>
              <w:pStyle w:val="Standard"/>
              <w:jc w:val="both"/>
            </w:pPr>
            <w:r>
              <w:rPr>
                <w:rFonts w:ascii="Verdana" w:hAnsi="Verdana" w:cs="Tahoma"/>
                <w:i/>
                <w:sz w:val="18"/>
                <w:szCs w:val="18"/>
              </w:rPr>
              <w:t>11,5x4,0</w:t>
            </w:r>
          </w:p>
          <w:p w:rsidR="007E5D6B" w:rsidRDefault="002109CA">
            <w:pPr>
              <w:pStyle w:val="Standard"/>
              <w:jc w:val="both"/>
            </w:pPr>
            <w:r>
              <w:rPr>
                <w:rFonts w:ascii="Verdana" w:hAnsi="Verdana" w:cs="Tahoma"/>
                <w:i/>
                <w:sz w:val="18"/>
                <w:szCs w:val="18"/>
              </w:rPr>
              <w:t>13,0x4,5</w:t>
            </w:r>
          </w:p>
          <w:p w:rsidR="007E5D6B" w:rsidRDefault="002109CA">
            <w:pPr>
              <w:pStyle w:val="Standard"/>
              <w:jc w:val="both"/>
            </w:pPr>
            <w:r>
              <w:rPr>
                <w:rFonts w:ascii="Verdana" w:hAnsi="Verdana" w:cs="Tahoma"/>
                <w:i/>
                <w:sz w:val="18"/>
                <w:szCs w:val="18"/>
              </w:rPr>
              <w:t>18,0x5,5</w:t>
            </w:r>
          </w:p>
          <w:p w:rsidR="007E5D6B" w:rsidRDefault="002109CA">
            <w:pPr>
              <w:pStyle w:val="Standard"/>
              <w:jc w:val="both"/>
            </w:pPr>
            <w:r>
              <w:rPr>
                <w:rFonts w:ascii="Verdana" w:hAnsi="Verdana" w:cs="Tahoma"/>
                <w:i/>
                <w:sz w:val="18"/>
                <w:szCs w:val="18"/>
              </w:rPr>
              <w:t>21,0x6,0</w:t>
            </w:r>
          </w:p>
          <w:p w:rsidR="007E5D6B" w:rsidRDefault="002109CA">
            <w:pPr>
              <w:pStyle w:val="Standard"/>
              <w:jc w:val="both"/>
            </w:pPr>
            <w:r>
              <w:rPr>
                <w:rFonts w:ascii="Verdana" w:hAnsi="Verdana" w:cs="Tahoma"/>
                <w:i/>
                <w:sz w:val="18"/>
                <w:szCs w:val="18"/>
              </w:rPr>
              <w:t>24,0x6,5</w:t>
            </w:r>
          </w:p>
          <w:p w:rsidR="007E5D6B" w:rsidRDefault="002109CA">
            <w:pPr>
              <w:pStyle w:val="Standard"/>
              <w:jc w:val="both"/>
            </w:pPr>
            <w:r>
              <w:rPr>
                <w:rFonts w:ascii="Verdana" w:hAnsi="Verdana" w:cs="Tahoma"/>
                <w:i/>
                <w:sz w:val="18"/>
                <w:szCs w:val="18"/>
              </w:rPr>
              <w:t>28,0x7,0</w:t>
            </w:r>
          </w:p>
          <w:p w:rsidR="007E5D6B" w:rsidRDefault="002109CA">
            <w:pPr>
              <w:pStyle w:val="Standard"/>
              <w:jc w:val="both"/>
            </w:pPr>
            <w:r>
              <w:rPr>
                <w:rFonts w:ascii="Verdana" w:hAnsi="Verdana" w:cs="Tahoma"/>
                <w:i/>
                <w:sz w:val="18"/>
                <w:szCs w:val="18"/>
              </w:rPr>
              <w:t>32,0x7,5</w:t>
            </w:r>
          </w:p>
          <w:p w:rsidR="007E5D6B" w:rsidRDefault="002109CA">
            <w:pPr>
              <w:pStyle w:val="Standard"/>
              <w:jc w:val="both"/>
            </w:pPr>
            <w:r>
              <w:rPr>
                <w:rFonts w:ascii="Verdana" w:hAnsi="Verdana" w:cs="Tahoma"/>
                <w:i/>
                <w:sz w:val="18"/>
                <w:szCs w:val="18"/>
              </w:rPr>
              <w:t>36,0x8,0</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piano ormeggi del PRP risulta conforme alle prescrizioni del PIT inerenti le dimensioni dei posti barca. Il PRP non esclude una rimodulazione del piano ormeggi.</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NAUTICI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del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8</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Mezzi di salvataggio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6"/>
              </w:numPr>
              <w:ind w:left="323" w:hanging="323"/>
              <w:jc w:val="both"/>
            </w:pPr>
            <w:r>
              <w:rPr>
                <w:rFonts w:ascii="Verdana" w:hAnsi="Verdana" w:cs="Tahoma"/>
                <w:i/>
                <w:sz w:val="18"/>
                <w:szCs w:val="18"/>
              </w:rPr>
              <w:t>Scalette di risalita lungo i pontili e le banchine nel numero di 1 ogni 100 m e comunque nella misura di ogni pontile;</w:t>
            </w:r>
          </w:p>
          <w:p w:rsidR="007E5D6B" w:rsidRDefault="002109CA">
            <w:pPr>
              <w:pStyle w:val="Standard"/>
              <w:numPr>
                <w:ilvl w:val="0"/>
                <w:numId w:val="18"/>
              </w:numPr>
              <w:ind w:left="323" w:hanging="323"/>
              <w:jc w:val="both"/>
            </w:pPr>
            <w:r>
              <w:rPr>
                <w:rFonts w:ascii="Verdana" w:hAnsi="Verdana" w:cs="Tahoma"/>
                <w:i/>
                <w:sz w:val="18"/>
                <w:szCs w:val="18"/>
              </w:rPr>
              <w:t>Salvagenti con cima di recupero lungo i pontili e le banchine nel numero di 1 ogni 25 m</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le prescrizioni del </w:t>
            </w:r>
            <w:proofErr w:type="spellStart"/>
            <w:r>
              <w:rPr>
                <w:rFonts w:ascii="Verdana" w:hAnsi="Verdana" w:cs="Tahoma"/>
                <w:sz w:val="18"/>
                <w:szCs w:val="18"/>
              </w:rPr>
              <w:t>Masterplan</w:t>
            </w:r>
            <w:proofErr w:type="spellEnd"/>
            <w:r>
              <w:rPr>
                <w:rFonts w:ascii="Verdana" w:hAnsi="Verdana" w:cs="Tahoma"/>
                <w:sz w:val="18"/>
                <w:szCs w:val="18"/>
              </w:rPr>
              <w:t xml:space="preserve"> inerenti i mezzi di salvataggio e ne prescrive la verifica in fase di attuazione.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9</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Impianto antincendio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2. L’impianto antincendio deve essere realizzato in conformità con le norme tecniche vigenti e della sicurezza vigenti…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prescrive in fase di progettazione definitiva il completamento e/o il rifacimento dell’impianto esistente, la presenza di opera di presa e di un </w:t>
            </w:r>
            <w:r>
              <w:rPr>
                <w:rFonts w:ascii="Verdana" w:hAnsi="Verdana" w:cs="Tahoma"/>
                <w:sz w:val="18"/>
                <w:szCs w:val="18"/>
              </w:rPr>
              <w:lastRenderedPageBreak/>
              <w:t>serbatoio per il solo lavaggio dell’impianto.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10</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Radioassistenza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E’ necessario che tutti i porti garantiscano il servizio di radio assistenza…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che il gestore del porto si doti di un servizio di radioassistenza.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III</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AMBIENTALI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di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rifiuti solidi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Dotazioni minime:</w:t>
            </w:r>
          </w:p>
          <w:p w:rsidR="007E5D6B" w:rsidRDefault="002109CA">
            <w:pPr>
              <w:pStyle w:val="Standard"/>
              <w:numPr>
                <w:ilvl w:val="0"/>
                <w:numId w:val="18"/>
              </w:numPr>
              <w:ind w:left="323" w:hanging="323"/>
              <w:jc w:val="both"/>
            </w:pPr>
            <w:r>
              <w:rPr>
                <w:rFonts w:ascii="Verdana" w:hAnsi="Verdana" w:cs="Tahoma"/>
                <w:i/>
                <w:sz w:val="18"/>
                <w:szCs w:val="18"/>
              </w:rPr>
              <w:t>1 cassonetto da 1,5 m</w:t>
            </w:r>
            <w:r>
              <w:rPr>
                <w:rFonts w:ascii="Verdana" w:hAnsi="Verdana" w:cs="Tahoma"/>
                <w:i/>
                <w:sz w:val="18"/>
                <w:szCs w:val="18"/>
                <w:vertAlign w:val="superscript"/>
              </w:rPr>
              <w:t>3</w:t>
            </w:r>
            <w:r>
              <w:rPr>
                <w:rFonts w:ascii="Verdana" w:hAnsi="Verdana" w:cs="Tahoma"/>
                <w:i/>
                <w:sz w:val="18"/>
                <w:szCs w:val="18"/>
              </w:rPr>
              <w:t xml:space="preserve"> ogni 50 posti barca;</w:t>
            </w:r>
          </w:p>
          <w:p w:rsidR="007E5D6B" w:rsidRDefault="002109CA">
            <w:pPr>
              <w:pStyle w:val="Standard"/>
              <w:numPr>
                <w:ilvl w:val="0"/>
                <w:numId w:val="18"/>
              </w:numPr>
              <w:ind w:left="323" w:hanging="323"/>
              <w:jc w:val="both"/>
            </w:pPr>
            <w:r>
              <w:rPr>
                <w:rFonts w:ascii="Verdana" w:hAnsi="Verdana" w:cs="Tahoma"/>
                <w:i/>
                <w:sz w:val="18"/>
                <w:szCs w:val="18"/>
              </w:rPr>
              <w:t>distanza massima da ogni posto barca 200 m</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la collocazione di isole ecologiche per la raccolta differenziata opportunamente schermate.</w:t>
            </w:r>
          </w:p>
          <w:p w:rsidR="007E5D6B" w:rsidRDefault="002109CA">
            <w:pPr>
              <w:pStyle w:val="Standard"/>
              <w:jc w:val="both"/>
            </w:pPr>
            <w:r>
              <w:rPr>
                <w:rFonts w:ascii="Verdana" w:hAnsi="Verdana" w:cs="Tahoma"/>
                <w:sz w:val="18"/>
                <w:szCs w:val="18"/>
              </w:rPr>
              <w:t>La distanza di 200 m tra posto barca ed isola ecologica è rispettata in tutti i casi.</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delle acque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acque piovane e nere a terra… convogliate… verso collettori generali o impianti di trattamento.</w:t>
            </w:r>
          </w:p>
          <w:p w:rsidR="007E5D6B" w:rsidRDefault="007E5D6B">
            <w:pPr>
              <w:pStyle w:val="Standard"/>
              <w:jc w:val="both"/>
              <w:rPr>
                <w:rFonts w:ascii="Verdana" w:hAnsi="Verdana" w:cs="Tahoma"/>
                <w:i/>
                <w:sz w:val="18"/>
                <w:szCs w:val="18"/>
              </w:rPr>
            </w:pPr>
          </w:p>
          <w:p w:rsidR="007E5D6B" w:rsidRDefault="002109CA">
            <w:pPr>
              <w:pStyle w:val="Standard"/>
              <w:jc w:val="both"/>
            </w:pPr>
            <w:r>
              <w:rPr>
                <w:rFonts w:ascii="Verdana" w:hAnsi="Verdana" w:cs="Tahoma"/>
                <w:i/>
                <w:sz w:val="18"/>
                <w:szCs w:val="18"/>
              </w:rPr>
              <w:t>… per le acque nere prodotte dalle imbarcazioni… convogliati alla rete fognaria… il numero di impianti a depressione dovrà essere indicativamente pari ad uno ogni quattrocento barche con un minimo di un impianto.</w:t>
            </w:r>
          </w:p>
          <w:p w:rsidR="007E5D6B" w:rsidRDefault="007E5D6B">
            <w:pPr>
              <w:pStyle w:val="Standard"/>
              <w:jc w:val="both"/>
              <w:rPr>
                <w:rFonts w:ascii="Verdana" w:hAnsi="Verdana" w:cs="Tahoma"/>
                <w:i/>
                <w:sz w:val="18"/>
                <w:szCs w:val="18"/>
              </w:rPr>
            </w:pPr>
          </w:p>
          <w:p w:rsidR="007E5D6B" w:rsidRDefault="002109CA">
            <w:pPr>
              <w:pStyle w:val="Standard"/>
              <w:jc w:val="both"/>
            </w:pPr>
            <w:r>
              <w:rPr>
                <w:rFonts w:ascii="Verdana" w:hAnsi="Verdana" w:cs="Tahoma"/>
                <w:i/>
                <w:sz w:val="18"/>
                <w:szCs w:val="18"/>
              </w:rPr>
              <w:t xml:space="preserve">… acque oleose si deve prevedere l’istallazione di almeno un impianto in prossimità delle aree tecniche e cantieristiche del porto corredato di un sistema </w:t>
            </w:r>
            <w:proofErr w:type="spellStart"/>
            <w:r>
              <w:rPr>
                <w:rFonts w:ascii="Verdana" w:hAnsi="Verdana" w:cs="Tahoma"/>
                <w:i/>
                <w:sz w:val="18"/>
                <w:szCs w:val="18"/>
              </w:rPr>
              <w:t>disoleatore</w:t>
            </w:r>
            <w:proofErr w:type="spellEnd"/>
            <w:r>
              <w:rPr>
                <w:rFonts w:ascii="Verdana" w:hAnsi="Verdana" w:cs="Tahoma"/>
                <w:i/>
                <w:sz w:val="18"/>
                <w:szCs w:val="18"/>
              </w:rPr>
              <w:t>…</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u w:val="single"/>
              </w:rPr>
              <w:t>Acque piovane</w:t>
            </w:r>
            <w:r>
              <w:rPr>
                <w:rFonts w:ascii="Verdana" w:hAnsi="Verdana" w:cs="Tahoma"/>
                <w:sz w:val="18"/>
                <w:szCs w:val="18"/>
              </w:rPr>
              <w:t>: il PRP prevede la realizzazione di un impianto di raccolta e smaltimento.</w:t>
            </w:r>
          </w:p>
          <w:p w:rsidR="007E5D6B" w:rsidRDefault="007E5D6B">
            <w:pPr>
              <w:pStyle w:val="Standard"/>
              <w:jc w:val="both"/>
              <w:rPr>
                <w:rFonts w:ascii="Verdana" w:hAnsi="Verdana" w:cs="Tahoma"/>
                <w:sz w:val="18"/>
                <w:szCs w:val="18"/>
              </w:rPr>
            </w:pPr>
          </w:p>
          <w:p w:rsidR="007E5D6B" w:rsidRDefault="002109CA">
            <w:pPr>
              <w:pStyle w:val="Standard"/>
              <w:jc w:val="both"/>
            </w:pPr>
            <w:r>
              <w:rPr>
                <w:rFonts w:ascii="Verdana" w:hAnsi="Verdana" w:cs="Tahoma"/>
                <w:sz w:val="18"/>
                <w:szCs w:val="18"/>
                <w:u w:val="single"/>
              </w:rPr>
              <w:t>Acque nere prodotte dalle imbarcazioni</w:t>
            </w:r>
            <w:r>
              <w:rPr>
                <w:rFonts w:ascii="Verdana" w:hAnsi="Verdana" w:cs="Tahoma"/>
                <w:sz w:val="18"/>
                <w:szCs w:val="18"/>
              </w:rPr>
              <w:t>: il PRP prevede la realizzazione di punti di scarico, dimensionati a norma di legge, delle acque nere da collocarsi in prossimità del distributore carburanti, collegato alla rete fognaria del porto.</w:t>
            </w:r>
          </w:p>
          <w:p w:rsidR="007E5D6B" w:rsidRDefault="007E5D6B">
            <w:pPr>
              <w:pStyle w:val="Standard"/>
              <w:jc w:val="both"/>
              <w:rPr>
                <w:rFonts w:ascii="Verdana" w:hAnsi="Verdana" w:cs="Tahoma"/>
                <w:sz w:val="18"/>
                <w:szCs w:val="18"/>
              </w:rPr>
            </w:pPr>
          </w:p>
          <w:p w:rsidR="007E5D6B" w:rsidRDefault="002109CA">
            <w:pPr>
              <w:pStyle w:val="Standard"/>
              <w:jc w:val="both"/>
            </w:pPr>
            <w:r>
              <w:rPr>
                <w:rFonts w:ascii="Verdana" w:hAnsi="Verdana" w:cs="Tahoma"/>
                <w:sz w:val="18"/>
                <w:szCs w:val="18"/>
                <w:u w:val="single"/>
              </w:rPr>
              <w:t>Acqua di prima pioggia ed acque oleose</w:t>
            </w:r>
            <w:r>
              <w:rPr>
                <w:rFonts w:ascii="Verdana" w:hAnsi="Verdana" w:cs="Tahoma"/>
                <w:sz w:val="18"/>
                <w:szCs w:val="18"/>
              </w:rPr>
              <w:t>: il PRP prescrive l’adeguamento o la dotazione di un impianto a norma di legge per la Cantieristica nautica.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Raccolta oli usati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7"/>
              </w:numPr>
              <w:jc w:val="both"/>
            </w:pPr>
            <w:r>
              <w:rPr>
                <w:rFonts w:ascii="Verdana" w:hAnsi="Verdana" w:cs="Tahoma"/>
                <w:i/>
                <w:sz w:val="18"/>
                <w:szCs w:val="18"/>
              </w:rPr>
              <w:t>E’ raccomandata l’adozione di almeno un impianto portatile per la raccolta degli oli esausti direttamente dal motore dell’imbarcazione e l’individuazione di un punto di stoccaggio di tali oli.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punto di scarico individuato per gli oli esausti è situato presso la testa del Moletto, in prossimità del distributore carburanti. Tale area portuale sarà dotata di opportuni presidi di sicurezza per intervenire in caso di accidentale sversamento in acqua.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Ricambio ed ossigenazione delle acque marine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è necessario favorire artificialmente la circolazione delle acque in ambito portuale…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prevede la realizzazione di un collegamento idraulico di vivificazione delle acque del </w:t>
            </w:r>
            <w:proofErr w:type="spellStart"/>
            <w:r>
              <w:rPr>
                <w:rFonts w:ascii="Verdana" w:hAnsi="Verdana" w:cs="Tahoma"/>
                <w:sz w:val="18"/>
                <w:szCs w:val="18"/>
              </w:rPr>
              <w:t>Fossino</w:t>
            </w:r>
            <w:proofErr w:type="spellEnd"/>
            <w:r>
              <w:rPr>
                <w:rFonts w:ascii="Verdana" w:hAnsi="Verdana" w:cs="Tahoma"/>
                <w:sz w:val="18"/>
                <w:szCs w:val="18"/>
              </w:rPr>
              <w:t xml:space="preserve"> in corrispondenza dell’Area tecnica e della Cantieristica nautica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CAPO IV</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STANDARD ED ATTREZZATURE DI BASE A TERRA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i/>
                <w:sz w:val="18"/>
                <w:szCs w:val="18"/>
              </w:rPr>
              <w:t xml:space="preserve">Indicazioni sintetiche di </w:t>
            </w:r>
            <w:proofErr w:type="spellStart"/>
            <w:r>
              <w:rPr>
                <w:rFonts w:ascii="Verdana" w:hAnsi="Verdana" w:cs="Tahoma"/>
                <w:b/>
                <w:i/>
                <w:sz w:val="18"/>
                <w:szCs w:val="18"/>
              </w:rPr>
              <w:t>Masterplan</w:t>
            </w:r>
            <w:proofErr w:type="spellEnd"/>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Previsioni di PRP</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15</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Parcheggi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gli interventi di riqualificazione in aree urbano-portuali consolidate … previsione minima di 0.8 parcheggio/posto barca… non potranno essere interessate le opere foranee, i pontili e le aree di banchina intese come fascia di 6 ml dal filo mare della banchina stessa.</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Talamone rappresenta una realtà fortemente consolidata sotto il profilo urbano. Per questa ragione è prevista l’applicazione dello standard di 0,8 posti auto/posti barca. Per il dettaglio si rinvia alla relazione appositamente predisposta.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16</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Servizi igienici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distanza non superiore ai 250 m dal posto barca.</w:t>
            </w:r>
          </w:p>
          <w:p w:rsidR="007E5D6B" w:rsidRDefault="002109CA">
            <w:pPr>
              <w:pStyle w:val="Standard"/>
              <w:jc w:val="both"/>
            </w:pPr>
            <w:r>
              <w:rPr>
                <w:rFonts w:ascii="Verdana" w:hAnsi="Verdana" w:cs="Tahoma"/>
                <w:i/>
                <w:sz w:val="18"/>
                <w:szCs w:val="18"/>
              </w:rPr>
              <w:t>… fino a 400 posti barca dovrà essere previsto un blocco di servizi igienici ogni 50 posti barca… tra i 400 posti barca ed i 1000… abbattimento del 5% del numero di dotazioni per gli ulteriori posti barca fino al limite del 1000… capacità superiore ai 1000 posti…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risulta cautelativo rispetto alle indicazioni di </w:t>
            </w:r>
            <w:proofErr w:type="spellStart"/>
            <w:r>
              <w:rPr>
                <w:rFonts w:ascii="Verdana" w:hAnsi="Verdana" w:cs="Tahoma"/>
                <w:sz w:val="18"/>
                <w:szCs w:val="18"/>
              </w:rPr>
              <w:t>Masterplan</w:t>
            </w:r>
            <w:proofErr w:type="spellEnd"/>
            <w:r>
              <w:rPr>
                <w:rFonts w:ascii="Verdana" w:hAnsi="Verdana" w:cs="Tahoma"/>
                <w:sz w:val="18"/>
                <w:szCs w:val="18"/>
              </w:rPr>
              <w:t xml:space="preserve"> perché applica la previsione di un blocco di servizi igienici ogni 50 posti barca all’intero numero dei posti barca </w:t>
            </w:r>
            <w:proofErr w:type="spellStart"/>
            <w:r>
              <w:rPr>
                <w:rFonts w:ascii="Verdana" w:hAnsi="Verdana" w:cs="Tahoma"/>
                <w:sz w:val="18"/>
                <w:szCs w:val="18"/>
              </w:rPr>
              <w:t>assentibili</w:t>
            </w:r>
            <w:proofErr w:type="spellEnd"/>
            <w:r>
              <w:rPr>
                <w:rFonts w:ascii="Verdana" w:hAnsi="Verdana" w:cs="Tahoma"/>
                <w:sz w:val="18"/>
                <w:szCs w:val="18"/>
              </w:rPr>
              <w:t xml:space="preserve"> e non solamente ai primi 400.</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17</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Erogazione energia elettrica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Sulle banchine e sui pontili dovranno essere predisposte colonnine per la distribuzione dell’energia elettrica (220V e 50HZ) nel rapporto minimo di una per ogni 4 posti barca. Tale rapporto potrà essere ridefinito in eccesso in funzione della tipologia delle imbarcazioni e della disposizione degli ormeggi…</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w:t>
            </w:r>
            <w:proofErr w:type="gramStart"/>
            <w:r>
              <w:rPr>
                <w:rFonts w:ascii="Verdana" w:hAnsi="Verdana" w:cs="Tahoma"/>
                <w:sz w:val="18"/>
                <w:szCs w:val="18"/>
              </w:rPr>
              <w:t>le  indicazioni</w:t>
            </w:r>
            <w:proofErr w:type="gramEnd"/>
            <w:r>
              <w:rPr>
                <w:rFonts w:ascii="Verdana" w:hAnsi="Verdana" w:cs="Tahoma"/>
                <w:sz w:val="18"/>
                <w:szCs w:val="18"/>
              </w:rPr>
              <w:t xml:space="preserve">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18</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Illuminazione pontili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98"/>
              </w:numPr>
              <w:jc w:val="both"/>
            </w:pPr>
            <w:r>
              <w:rPr>
                <w:rFonts w:ascii="Verdana" w:hAnsi="Verdana" w:cs="Tahoma"/>
                <w:i/>
                <w:sz w:val="18"/>
                <w:szCs w:val="18"/>
              </w:rPr>
              <w:t>Il sistema di illuminazione del porto dovrà garantire la costante visibilità notturna dei seguenti spazi:</w:t>
            </w:r>
          </w:p>
          <w:p w:rsidR="007E5D6B" w:rsidRDefault="002109CA">
            <w:pPr>
              <w:pStyle w:val="Standard"/>
              <w:numPr>
                <w:ilvl w:val="0"/>
                <w:numId w:val="99"/>
              </w:numPr>
              <w:jc w:val="both"/>
            </w:pPr>
            <w:r>
              <w:rPr>
                <w:rFonts w:ascii="Verdana" w:hAnsi="Verdana" w:cs="Tahoma"/>
                <w:i/>
                <w:sz w:val="18"/>
                <w:szCs w:val="18"/>
              </w:rPr>
              <w:t>aree destinate ad ormeggi;</w:t>
            </w:r>
          </w:p>
          <w:p w:rsidR="007E5D6B" w:rsidRDefault="002109CA">
            <w:pPr>
              <w:pStyle w:val="Standard"/>
              <w:numPr>
                <w:ilvl w:val="0"/>
                <w:numId w:val="23"/>
              </w:numPr>
              <w:jc w:val="both"/>
            </w:pPr>
            <w:r>
              <w:rPr>
                <w:rFonts w:ascii="Verdana" w:hAnsi="Verdana" w:cs="Tahoma"/>
                <w:i/>
                <w:sz w:val="18"/>
                <w:szCs w:val="18"/>
              </w:rPr>
              <w:t>superfici destinate a parcheggio e viabilità;</w:t>
            </w:r>
          </w:p>
          <w:p w:rsidR="007E5D6B" w:rsidRDefault="002109CA">
            <w:pPr>
              <w:pStyle w:val="Standard"/>
              <w:numPr>
                <w:ilvl w:val="0"/>
                <w:numId w:val="23"/>
              </w:numPr>
              <w:jc w:val="both"/>
            </w:pPr>
            <w:r>
              <w:rPr>
                <w:rFonts w:ascii="Verdana" w:hAnsi="Verdana" w:cs="Tahoma"/>
                <w:i/>
                <w:sz w:val="18"/>
                <w:szCs w:val="18"/>
              </w:rPr>
              <w:t>percorsi pedonali lungo le banchine ed i pontili.</w:t>
            </w:r>
          </w:p>
          <w:p w:rsidR="007E5D6B" w:rsidRDefault="002109CA">
            <w:pPr>
              <w:pStyle w:val="Standard"/>
              <w:numPr>
                <w:ilvl w:val="0"/>
                <w:numId w:val="22"/>
              </w:numPr>
              <w:jc w:val="both"/>
            </w:pPr>
            <w:r>
              <w:rPr>
                <w:rFonts w:ascii="Verdana" w:hAnsi="Verdana" w:cs="Tahoma"/>
                <w:i/>
                <w:sz w:val="18"/>
                <w:szCs w:val="18"/>
              </w:rPr>
              <w:t>I punti luce dovranno essere dotati di sistemi di schermatura verso il mare.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 xml:space="preserve">Il PRP recepisce </w:t>
            </w:r>
            <w:proofErr w:type="gramStart"/>
            <w:r>
              <w:rPr>
                <w:rFonts w:ascii="Verdana" w:hAnsi="Verdana" w:cs="Tahoma"/>
                <w:sz w:val="18"/>
                <w:szCs w:val="18"/>
              </w:rPr>
              <w:t>le  indicazioni</w:t>
            </w:r>
            <w:proofErr w:type="gramEnd"/>
            <w:r>
              <w:rPr>
                <w:rFonts w:ascii="Verdana" w:hAnsi="Verdana" w:cs="Tahoma"/>
                <w:sz w:val="18"/>
                <w:szCs w:val="18"/>
              </w:rPr>
              <w:t xml:space="preserve"> del </w:t>
            </w:r>
            <w:proofErr w:type="spellStart"/>
            <w:r>
              <w:rPr>
                <w:rFonts w:ascii="Verdana" w:hAnsi="Verdana" w:cs="Tahoma"/>
                <w:sz w:val="18"/>
                <w:szCs w:val="18"/>
              </w:rPr>
              <w:t>Masterplan</w:t>
            </w:r>
            <w:proofErr w:type="spellEnd"/>
            <w:r>
              <w:rPr>
                <w:rFonts w:ascii="Verdana" w:hAnsi="Verdana" w:cs="Tahoma"/>
                <w:sz w:val="18"/>
                <w:szCs w:val="18"/>
              </w:rPr>
              <w:t>. Il progetto dovrà essere sviluppato in sede di progettazione definitiva ed 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19</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Approvvigionamento idrico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 xml:space="preserve">… distanza massima dei rubinetti dalle imbarcazioni non sia superiore a 20 m. Il numero delle prese di erogazione dell’acqua…- 1 </w:t>
            </w:r>
            <w:r>
              <w:rPr>
                <w:rFonts w:ascii="Verdana" w:hAnsi="Verdana" w:cs="Tahoma"/>
                <w:i/>
                <w:sz w:val="18"/>
                <w:szCs w:val="18"/>
              </w:rPr>
              <w:lastRenderedPageBreak/>
              <w:t xml:space="preserve">rubinetto ogni </w:t>
            </w:r>
            <w:proofErr w:type="spellStart"/>
            <w:r>
              <w:rPr>
                <w:rFonts w:ascii="Verdana" w:hAnsi="Verdana" w:cs="Tahoma"/>
                <w:i/>
                <w:sz w:val="18"/>
                <w:szCs w:val="18"/>
              </w:rPr>
              <w:t>p.b</w:t>
            </w:r>
            <w:proofErr w:type="spellEnd"/>
            <w:r>
              <w:rPr>
                <w:rFonts w:ascii="Verdana" w:hAnsi="Verdana" w:cs="Tahoma"/>
                <w:i/>
                <w:sz w:val="18"/>
                <w:szCs w:val="18"/>
              </w:rPr>
              <w:t xml:space="preserve">. per barche di lunghezza maggiore a 10 m – 1 rubinetto ogni 2 </w:t>
            </w:r>
            <w:proofErr w:type="spellStart"/>
            <w:r>
              <w:rPr>
                <w:rFonts w:ascii="Verdana" w:hAnsi="Verdana" w:cs="Tahoma"/>
                <w:i/>
                <w:sz w:val="18"/>
                <w:szCs w:val="18"/>
              </w:rPr>
              <w:t>p.b</w:t>
            </w:r>
            <w:proofErr w:type="spellEnd"/>
            <w:r>
              <w:rPr>
                <w:rFonts w:ascii="Verdana" w:hAnsi="Verdana" w:cs="Tahoma"/>
                <w:i/>
                <w:sz w:val="18"/>
                <w:szCs w:val="18"/>
              </w:rPr>
              <w:t xml:space="preserve">. per barche di lunghezza compresa tra i 7 e 10 m – 1 rubinetto ogni 4 </w:t>
            </w:r>
            <w:proofErr w:type="spellStart"/>
            <w:r>
              <w:rPr>
                <w:rFonts w:ascii="Verdana" w:hAnsi="Verdana" w:cs="Tahoma"/>
                <w:i/>
                <w:sz w:val="18"/>
                <w:szCs w:val="18"/>
              </w:rPr>
              <w:t>p.b</w:t>
            </w:r>
            <w:proofErr w:type="spellEnd"/>
            <w:r>
              <w:rPr>
                <w:rFonts w:ascii="Verdana" w:hAnsi="Verdana" w:cs="Tahoma"/>
                <w:i/>
                <w:sz w:val="18"/>
                <w:szCs w:val="18"/>
              </w:rPr>
              <w:t>. per barche fino ai 7 m.</w:t>
            </w:r>
          </w:p>
          <w:p w:rsidR="007E5D6B" w:rsidRDefault="002109CA">
            <w:pPr>
              <w:pStyle w:val="Standard"/>
              <w:jc w:val="both"/>
            </w:pPr>
            <w:r>
              <w:rPr>
                <w:rFonts w:ascii="Verdana" w:hAnsi="Verdana" w:cs="Tahoma"/>
                <w:i/>
                <w:sz w:val="18"/>
                <w:szCs w:val="18"/>
              </w:rPr>
              <w:t>Si raccomanda la predisposizione di una doppia rete per acqua potabile e non potabile servita da serbatori con le seguenti capacità: 70 m</w:t>
            </w:r>
            <w:r>
              <w:rPr>
                <w:rFonts w:ascii="Verdana" w:hAnsi="Verdana" w:cs="Tahoma"/>
                <w:i/>
                <w:sz w:val="18"/>
                <w:szCs w:val="18"/>
                <w:vertAlign w:val="superscript"/>
              </w:rPr>
              <w:t>3</w:t>
            </w:r>
            <w:r>
              <w:rPr>
                <w:rFonts w:ascii="Verdana" w:hAnsi="Verdana" w:cs="Tahoma"/>
                <w:i/>
                <w:sz w:val="18"/>
                <w:szCs w:val="18"/>
              </w:rPr>
              <w:t xml:space="preserve"> al giorno ogni 500 </w:t>
            </w:r>
            <w:proofErr w:type="spellStart"/>
            <w:r>
              <w:rPr>
                <w:rFonts w:ascii="Verdana" w:hAnsi="Verdana" w:cs="Tahoma"/>
                <w:i/>
                <w:sz w:val="18"/>
                <w:szCs w:val="18"/>
              </w:rPr>
              <w:t>p.b</w:t>
            </w:r>
            <w:proofErr w:type="spellEnd"/>
            <w:r>
              <w:rPr>
                <w:rFonts w:ascii="Verdana" w:hAnsi="Verdana" w:cs="Tahoma"/>
                <w:i/>
                <w:sz w:val="18"/>
                <w:szCs w:val="18"/>
              </w:rPr>
              <w:t>. per acqua non potabile, 100 m</w:t>
            </w:r>
            <w:r>
              <w:rPr>
                <w:rFonts w:ascii="Verdana" w:hAnsi="Verdana" w:cs="Tahoma"/>
                <w:i/>
                <w:sz w:val="18"/>
                <w:szCs w:val="18"/>
                <w:vertAlign w:val="superscript"/>
              </w:rPr>
              <w:t>3</w:t>
            </w:r>
            <w:r>
              <w:rPr>
                <w:rFonts w:ascii="Verdana" w:hAnsi="Verdana" w:cs="Tahoma"/>
                <w:i/>
                <w:sz w:val="18"/>
                <w:szCs w:val="18"/>
              </w:rPr>
              <w:t xml:space="preserve"> al giorno per ogni 500 </w:t>
            </w:r>
            <w:proofErr w:type="spellStart"/>
            <w:r>
              <w:rPr>
                <w:rFonts w:ascii="Verdana" w:hAnsi="Verdana" w:cs="Tahoma"/>
                <w:i/>
                <w:sz w:val="18"/>
                <w:szCs w:val="18"/>
              </w:rPr>
              <w:t>p.b</w:t>
            </w:r>
            <w:proofErr w:type="spellEnd"/>
            <w:r>
              <w:rPr>
                <w:rFonts w:ascii="Verdana" w:hAnsi="Verdana" w:cs="Tahoma"/>
                <w:i/>
                <w:sz w:val="18"/>
                <w:szCs w:val="18"/>
              </w:rPr>
              <w:t>. di acqua potabile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 xml:space="preserve">Il PRP prevede il rispetto delle indicazioni del </w:t>
            </w:r>
            <w:proofErr w:type="spellStart"/>
            <w:r>
              <w:rPr>
                <w:rFonts w:ascii="Verdana" w:hAnsi="Verdana" w:cs="Tahoma"/>
                <w:sz w:val="18"/>
                <w:szCs w:val="18"/>
              </w:rPr>
              <w:t>Masterplan</w:t>
            </w:r>
            <w:proofErr w:type="spellEnd"/>
            <w:r>
              <w:rPr>
                <w:rFonts w:ascii="Verdana" w:hAnsi="Verdana" w:cs="Tahoma"/>
                <w:sz w:val="18"/>
                <w:szCs w:val="18"/>
              </w:rPr>
              <w:t xml:space="preserve">. Il progetto dovrà essere sviluppato in sede di progettazione definitiva ed </w:t>
            </w:r>
            <w:r>
              <w:rPr>
                <w:rFonts w:ascii="Verdana" w:hAnsi="Verdana" w:cs="Tahoma"/>
                <w:sz w:val="18"/>
                <w:szCs w:val="18"/>
              </w:rPr>
              <w:lastRenderedPageBreak/>
              <w:t>esecutiva del porto turistico di Talamone.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20</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Rifornimento carburanti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0"/>
              </w:numPr>
              <w:jc w:val="both"/>
            </w:pPr>
            <w:r>
              <w:rPr>
                <w:rFonts w:ascii="Verdana" w:hAnsi="Verdana" w:cs="Tahoma"/>
                <w:i/>
                <w:sz w:val="18"/>
                <w:szCs w:val="18"/>
              </w:rPr>
              <w:t>In ambito portuale è necessario prevedere una stazione di rifornimento completa (gasolio, benzina, super e normale) capaci di rifornire contemporaneamente 2 imbarcazioni medio-piccole ormeggiate longitudinalmente, facilmente accessibili da ogni tipo di imbarcazione e dalle autocisterne di rifornimento, possibilmente dotate di panne anti inquinamento e di sistemi per il recupero del carburante versato in acqua.</w:t>
            </w:r>
          </w:p>
          <w:p w:rsidR="007E5D6B" w:rsidRDefault="002109CA">
            <w:pPr>
              <w:pStyle w:val="Standard"/>
              <w:numPr>
                <w:ilvl w:val="0"/>
                <w:numId w:val="24"/>
              </w:numPr>
              <w:jc w:val="both"/>
            </w:pPr>
            <w:r>
              <w:rPr>
                <w:rFonts w:ascii="Verdana" w:hAnsi="Verdana" w:cs="Tahoma"/>
                <w:i/>
                <w:sz w:val="18"/>
                <w:szCs w:val="18"/>
              </w:rPr>
              <w:t>Tali stazioni di norma collocate in prossimità dell’imboccatura in porto, in zone isolabili e facilmente accessibili dai mezzi di soccorso.</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mantiene l’attuale impianto di bunkeraggio posizionato presso la banchina di riva con accosto dedicato presso la testata del Moletto.</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Piazzali per operazioni tecniche di servizio alle imbarcazioni</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1"/>
              </w:numPr>
              <w:jc w:val="both"/>
            </w:pPr>
            <w:r>
              <w:rPr>
                <w:rFonts w:ascii="Verdana" w:hAnsi="Verdana" w:cs="Tahoma"/>
                <w:i/>
                <w:sz w:val="18"/>
                <w:szCs w:val="18"/>
              </w:rPr>
              <w:t xml:space="preserve">Di norma nei porti turistici saranno previsti i seguenti spazi funzionali alle attività di riparazione, deposito, rimessaggio: - aree a disposizione per un cantiere nautico che esegue operazioni di manutenzione, carenaggio, riparazione motori e che necessita di congrui spazi di sosta a </w:t>
            </w:r>
            <w:r>
              <w:rPr>
                <w:rFonts w:ascii="Verdana" w:hAnsi="Verdana" w:cs="Tahoma"/>
                <w:i/>
                <w:sz w:val="18"/>
                <w:szCs w:val="18"/>
              </w:rPr>
              <w:lastRenderedPageBreak/>
              <w:t>secco e a mare; - aree attrezzate al di fuori della cinta del cantiere per la manutenzione e le riparazioni “fai da te”; - aree a disposizione per sosta a secco di imbarcazioni a richiesta dell’utenza per finalità varie (rimessaggio all’aperto o al coperto; aree di attesa di trasferimento; aree per trattative di vendita)</w:t>
            </w:r>
          </w:p>
          <w:p w:rsidR="007E5D6B" w:rsidRDefault="002109CA">
            <w:pPr>
              <w:pStyle w:val="Standard"/>
              <w:numPr>
                <w:ilvl w:val="0"/>
                <w:numId w:val="25"/>
              </w:numPr>
              <w:jc w:val="both"/>
            </w:pPr>
            <w:r>
              <w:rPr>
                <w:rFonts w:ascii="Verdana" w:hAnsi="Verdana" w:cs="Tahoma"/>
                <w:i/>
                <w:sz w:val="18"/>
                <w:szCs w:val="18"/>
              </w:rPr>
              <w:t>L’accessibilità a tali aree dovrà essere garantita da una viabilità interna al porto turistico che si sviluppo al di fuori dell’area di cantiere, al fine di evitare inopportune e pericolose interferenze.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Il PRP prevede la realizzazione di un’area tecnica (</w:t>
            </w:r>
            <w:r>
              <w:rPr>
                <w:rFonts w:ascii="Verdana" w:hAnsi="Verdana" w:cs="Tahoma"/>
                <w:i/>
                <w:sz w:val="18"/>
                <w:szCs w:val="18"/>
              </w:rPr>
              <w:t xml:space="preserve">area attrezzata esterna alla cinta del cantiere per la manutenzione e le riparazioni “fai da te” e area a disposizione per sosta a secco di imbarcazioni a richiesta dell’utenza per finalità varie -rimessaggio all’aperto o al coperto; aree di attesa di trasferimento; aree per trattative di vendita) </w:t>
            </w:r>
            <w:r>
              <w:rPr>
                <w:rFonts w:ascii="Verdana" w:hAnsi="Verdana" w:cs="Tahoma"/>
                <w:sz w:val="18"/>
                <w:szCs w:val="18"/>
              </w:rPr>
              <w:lastRenderedPageBreak/>
              <w:t>e di un’area cantieristica</w:t>
            </w:r>
            <w:r>
              <w:rPr>
                <w:rFonts w:ascii="Verdana" w:hAnsi="Verdana" w:cs="Tahoma"/>
                <w:i/>
                <w:sz w:val="18"/>
                <w:szCs w:val="18"/>
              </w:rPr>
              <w:t xml:space="preserve"> (operazioni di manutenzione, carenaggio, riparazione motori e che necessita di congrui spazi di sosta a secco e a mare). </w:t>
            </w:r>
            <w:r>
              <w:rPr>
                <w:rFonts w:ascii="Verdana" w:hAnsi="Verdana" w:cs="Tahoma"/>
                <w:sz w:val="18"/>
                <w:szCs w:val="18"/>
              </w:rPr>
              <w:t>L’accessibilità a tali aree è garantita da una viabilità interna al porto turistico che serve direttamente sia l’area tecnica che quella cantieristica.</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lastRenderedPageBreak/>
              <w:t>Art. 22</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Scali di alaggio, scivoli e mezzi di sollevamento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Ciascun porto pertanto deve essere dotato almeno di:</w:t>
            </w:r>
          </w:p>
          <w:p w:rsidR="007E5D6B" w:rsidRDefault="002109CA">
            <w:pPr>
              <w:pStyle w:val="Standard"/>
              <w:numPr>
                <w:ilvl w:val="0"/>
                <w:numId w:val="23"/>
              </w:numPr>
              <w:ind w:left="409" w:hanging="283"/>
              <w:jc w:val="both"/>
            </w:pPr>
            <w:r>
              <w:rPr>
                <w:rFonts w:ascii="Verdana" w:hAnsi="Verdana" w:cs="Tahoma"/>
                <w:i/>
                <w:sz w:val="18"/>
                <w:szCs w:val="18"/>
              </w:rPr>
              <w:t>Uno scalo di alaggio dimensionato in base alle dimensioni medie degli scafi presenti in porto o in alternativa di mezzi meccanici per il sollevamento dei natanti:</w:t>
            </w:r>
          </w:p>
          <w:p w:rsidR="007E5D6B" w:rsidRDefault="002109CA">
            <w:pPr>
              <w:pStyle w:val="Standard"/>
              <w:numPr>
                <w:ilvl w:val="0"/>
                <w:numId w:val="23"/>
              </w:numPr>
              <w:ind w:left="409" w:hanging="283"/>
              <w:jc w:val="both"/>
            </w:pPr>
            <w:r>
              <w:rPr>
                <w:rFonts w:ascii="Verdana" w:hAnsi="Verdana" w:cs="Tahoma"/>
                <w:i/>
                <w:sz w:val="18"/>
                <w:szCs w:val="18"/>
              </w:rPr>
              <w:t>Uno scivolo fisso o galleggiante per natanti con carrello.</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prevede la seguente dotazione infrastrutturale:</w:t>
            </w:r>
          </w:p>
          <w:p w:rsidR="007E5D6B" w:rsidRDefault="002109CA">
            <w:pPr>
              <w:pStyle w:val="Standard"/>
              <w:numPr>
                <w:ilvl w:val="0"/>
                <w:numId w:val="23"/>
              </w:numPr>
              <w:ind w:left="409" w:hanging="283"/>
              <w:jc w:val="both"/>
            </w:pPr>
            <w:r>
              <w:rPr>
                <w:rFonts w:ascii="Verdana" w:hAnsi="Verdana" w:cs="Tahoma"/>
                <w:sz w:val="18"/>
                <w:szCs w:val="18"/>
              </w:rPr>
              <w:t>scivolo di alaggio/varo presso il piazzale del porto a disposizione del pubblico (esistente);</w:t>
            </w:r>
          </w:p>
          <w:p w:rsidR="007E5D6B" w:rsidRDefault="002109CA">
            <w:pPr>
              <w:pStyle w:val="Standard"/>
              <w:numPr>
                <w:ilvl w:val="0"/>
                <w:numId w:val="23"/>
              </w:numPr>
              <w:ind w:left="409" w:hanging="283"/>
              <w:jc w:val="both"/>
            </w:pPr>
            <w:r>
              <w:rPr>
                <w:rFonts w:ascii="Verdana" w:hAnsi="Verdana" w:cs="Tahoma"/>
                <w:sz w:val="18"/>
                <w:szCs w:val="18"/>
              </w:rPr>
              <w:t>scivolo di alaggio/varo presso l’Area tecnica a disposizione del pubblico (di nuova realizzazione);</w:t>
            </w:r>
          </w:p>
          <w:p w:rsidR="007E5D6B" w:rsidRDefault="002109CA">
            <w:pPr>
              <w:pStyle w:val="Standard"/>
              <w:numPr>
                <w:ilvl w:val="0"/>
                <w:numId w:val="23"/>
              </w:numPr>
              <w:ind w:left="409" w:hanging="283"/>
              <w:jc w:val="both"/>
            </w:pPr>
            <w:r>
              <w:rPr>
                <w:rFonts w:ascii="Verdana" w:hAnsi="Verdana" w:cs="Tahoma"/>
                <w:sz w:val="18"/>
                <w:szCs w:val="18"/>
              </w:rPr>
              <w:t xml:space="preserve">scivolo di alaggio/varo o </w:t>
            </w:r>
            <w:proofErr w:type="spellStart"/>
            <w:r>
              <w:rPr>
                <w:rFonts w:ascii="Verdana" w:hAnsi="Verdana" w:cs="Tahoma"/>
                <w:sz w:val="18"/>
                <w:szCs w:val="18"/>
              </w:rPr>
              <w:t>travel</w:t>
            </w:r>
            <w:proofErr w:type="spellEnd"/>
            <w:r>
              <w:rPr>
                <w:rFonts w:ascii="Verdana" w:hAnsi="Verdana" w:cs="Tahoma"/>
                <w:sz w:val="18"/>
                <w:szCs w:val="18"/>
              </w:rPr>
              <w:t xml:space="preserve"> lift dedicato all’attività cantieristica nautica (di nuova realizzazione).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23</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Telefonia fissa</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i/>
                <w:sz w:val="18"/>
                <w:szCs w:val="18"/>
              </w:rPr>
              <w:t>Le cabine telefoniche pubbliche devono essere indicativamente previste nella misura di almeno 1 ogni 100 posti barca, ulteriori dotazioni dovranno essere valutate in relazione alla crescente diffusione della telefonia mobile.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t>Il PRP ritiene non necessaria tale dotazione in considerazione della diffusione della telefonia mobile.</w:t>
            </w:r>
          </w:p>
        </w:tc>
      </w:tr>
      <w:tr w:rsidR="007E5D6B">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Art. 24</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b/>
                <w:sz w:val="18"/>
                <w:szCs w:val="18"/>
              </w:rPr>
              <w:t>Pronto soccorso</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numPr>
                <w:ilvl w:val="0"/>
                <w:numId w:val="102"/>
              </w:numPr>
              <w:jc w:val="both"/>
            </w:pPr>
            <w:r>
              <w:rPr>
                <w:rFonts w:ascii="Verdana" w:hAnsi="Verdana" w:cs="Tahoma"/>
                <w:i/>
                <w:sz w:val="18"/>
                <w:szCs w:val="18"/>
              </w:rPr>
              <w:t>A fini della tutela della salute delle persone è necessario che il porto sia dotato dei seguenti servizi:</w:t>
            </w:r>
          </w:p>
          <w:p w:rsidR="007E5D6B" w:rsidRDefault="002109CA">
            <w:pPr>
              <w:pStyle w:val="Standard"/>
              <w:numPr>
                <w:ilvl w:val="0"/>
                <w:numId w:val="23"/>
              </w:numPr>
              <w:jc w:val="both"/>
            </w:pPr>
            <w:r>
              <w:rPr>
                <w:rFonts w:ascii="Verdana" w:hAnsi="Verdana" w:cs="Tahoma"/>
                <w:i/>
                <w:sz w:val="18"/>
                <w:szCs w:val="18"/>
              </w:rPr>
              <w:t xml:space="preserve">Cassetta di pronto soccorso e medico reperibile per porti con capacità fino a 500 posti barca; </w:t>
            </w:r>
            <w:r>
              <w:rPr>
                <w:rFonts w:ascii="Verdana" w:hAnsi="Verdana" w:cs="Tahoma"/>
                <w:i/>
                <w:sz w:val="18"/>
                <w:szCs w:val="18"/>
              </w:rPr>
              <w:lastRenderedPageBreak/>
              <w:t>infermeria attrezzata e medico reperibile per porti con capacità superiore a 500 posti barca e nel caso di porti lontani dal pronto soccorso.</w:t>
            </w:r>
          </w:p>
          <w:p w:rsidR="007E5D6B" w:rsidRDefault="002109CA">
            <w:pPr>
              <w:pStyle w:val="Standard"/>
              <w:numPr>
                <w:ilvl w:val="0"/>
                <w:numId w:val="23"/>
              </w:numPr>
              <w:jc w:val="both"/>
            </w:pPr>
            <w:r>
              <w:rPr>
                <w:rFonts w:ascii="Verdana" w:hAnsi="Verdana" w:cs="Tahoma"/>
                <w:i/>
                <w:sz w:val="18"/>
                <w:szCs w:val="18"/>
              </w:rPr>
              <w:t>Un mezzo a disposizione per il trasporto d’urgenza a pronto soccorso ospedaliero locale.</w:t>
            </w:r>
          </w:p>
        </w:tc>
        <w:tc>
          <w:tcPr>
            <w:tcW w:w="2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cs="Tahoma"/>
                <w:sz w:val="18"/>
                <w:szCs w:val="18"/>
              </w:rPr>
              <w:lastRenderedPageBreak/>
              <w:t>Il PRP recepisce tale indicazione; l’approdo già dispone dei seguenti presidi.</w:t>
            </w:r>
            <w:bookmarkStart w:id="10" w:name="_Hlk509152097"/>
            <w:bookmarkEnd w:id="10"/>
          </w:p>
        </w:tc>
      </w:tr>
    </w:tbl>
    <w:p w:rsidR="007E5D6B" w:rsidRDefault="007E5D6B">
      <w:pPr>
        <w:pStyle w:val="Testopiano"/>
        <w:spacing w:line="320" w:lineRule="exact"/>
        <w:rPr>
          <w:rFonts w:ascii="Verdana" w:hAnsi="Verdana"/>
          <w:b/>
          <w:sz w:val="18"/>
          <w:szCs w:val="18"/>
          <w:shd w:val="clear" w:color="auto" w:fill="FFFF00"/>
        </w:rPr>
      </w:pPr>
    </w:p>
    <w:p w:rsidR="007E5D6B" w:rsidRDefault="002109CA">
      <w:pPr>
        <w:pStyle w:val="Titolo1"/>
        <w:numPr>
          <w:ilvl w:val="0"/>
          <w:numId w:val="8"/>
        </w:numPr>
        <w:tabs>
          <w:tab w:val="left" w:pos="284"/>
        </w:tabs>
        <w:spacing w:before="0" w:after="0" w:line="360" w:lineRule="auto"/>
      </w:pPr>
      <w:bookmarkStart w:id="11" w:name="_Toc46730651"/>
      <w:r>
        <w:rPr>
          <w:rFonts w:ascii="Tahoma" w:hAnsi="Tahoma" w:cs="Tahoma"/>
          <w:sz w:val="20"/>
        </w:rPr>
        <w:t>modalita’ e condizioni di attuazione delle previsioni del prp</w:t>
      </w:r>
      <w:bookmarkEnd w:id="11"/>
    </w:p>
    <w:p w:rsidR="007E5D6B" w:rsidRDefault="002109CA">
      <w:pPr>
        <w:pStyle w:val="Titolo2"/>
        <w:numPr>
          <w:ilvl w:val="1"/>
          <w:numId w:val="8"/>
        </w:numPr>
        <w:spacing w:before="0" w:after="0" w:line="360" w:lineRule="auto"/>
      </w:pPr>
      <w:bookmarkStart w:id="12" w:name="_Toc46730652"/>
      <w:r>
        <w:rPr>
          <w:rFonts w:ascii="Tahoma" w:hAnsi="Tahoma" w:cs="Tahoma"/>
          <w:sz w:val="18"/>
          <w:szCs w:val="18"/>
        </w:rPr>
        <w:t>Flessibilità</w:t>
      </w:r>
      <w:bookmarkEnd w:id="12"/>
    </w:p>
    <w:p w:rsidR="007E5D6B" w:rsidRDefault="002109CA">
      <w:pPr>
        <w:pStyle w:val="Testopiano"/>
        <w:numPr>
          <w:ilvl w:val="0"/>
          <w:numId w:val="103"/>
        </w:numPr>
        <w:spacing w:after="12" w:line="320" w:lineRule="exact"/>
        <w:ind w:left="357" w:hanging="357"/>
      </w:pPr>
      <w:r>
        <w:rPr>
          <w:rFonts w:ascii="Verdana" w:hAnsi="Verdana" w:cs="Tahoma"/>
          <w:sz w:val="18"/>
          <w:szCs w:val="18"/>
        </w:rPr>
        <w:t>Al fine di garantire la maggiore “flessibilità” possibile al Piano:</w:t>
      </w:r>
    </w:p>
    <w:p w:rsidR="007E5D6B" w:rsidRDefault="002109CA">
      <w:pPr>
        <w:pStyle w:val="Testopiano"/>
        <w:numPr>
          <w:ilvl w:val="0"/>
          <w:numId w:val="104"/>
        </w:numPr>
        <w:spacing w:after="12" w:line="320" w:lineRule="exact"/>
        <w:ind w:left="706"/>
      </w:pPr>
      <w:r>
        <w:rPr>
          <w:rFonts w:ascii="Verdana" w:hAnsi="Verdana" w:cs="Tahoma"/>
          <w:sz w:val="18"/>
          <w:szCs w:val="18"/>
        </w:rPr>
        <w:t xml:space="preserve">È ammessa la modifica funzionale degli </w:t>
      </w:r>
      <w:r>
        <w:rPr>
          <w:rFonts w:ascii="Verdana" w:hAnsi="Verdana" w:cs="Tahoma"/>
          <w:strike/>
          <w:sz w:val="18"/>
          <w:szCs w:val="18"/>
        </w:rPr>
        <w:t>accosti</w:t>
      </w:r>
      <w:r>
        <w:rPr>
          <w:rFonts w:ascii="Verdana" w:hAnsi="Verdana" w:cs="Tahoma"/>
          <w:sz w:val="18"/>
          <w:szCs w:val="18"/>
        </w:rPr>
        <w:t xml:space="preserve"> </w:t>
      </w:r>
      <w:r>
        <w:rPr>
          <w:rFonts w:ascii="Verdana" w:hAnsi="Verdana" w:cs="Tahoma"/>
          <w:b/>
          <w:bCs/>
          <w:color w:val="FF0000"/>
          <w:sz w:val="18"/>
          <w:szCs w:val="18"/>
        </w:rPr>
        <w:t>ormeggi</w:t>
      </w:r>
      <w:r>
        <w:rPr>
          <w:rFonts w:ascii="Verdana" w:hAnsi="Verdana" w:cs="Tahoma"/>
          <w:color w:val="FF0000"/>
          <w:sz w:val="18"/>
          <w:szCs w:val="18"/>
        </w:rPr>
        <w:t xml:space="preserve"> </w:t>
      </w:r>
      <w:r>
        <w:rPr>
          <w:rFonts w:ascii="Verdana" w:hAnsi="Verdana" w:cs="Tahoma"/>
          <w:sz w:val="18"/>
          <w:szCs w:val="18"/>
        </w:rPr>
        <w:t>senza che ciò costituisca variante di Piano o che si debba ricorrere all’Adeguamento Tecnico Funzionale a condizione che:</w:t>
      </w:r>
    </w:p>
    <w:p w:rsidR="007E5D6B" w:rsidRDefault="00CD45A8">
      <w:pPr>
        <w:pStyle w:val="Testopiano"/>
        <w:numPr>
          <w:ilvl w:val="1"/>
          <w:numId w:val="10"/>
        </w:numPr>
        <w:spacing w:after="12" w:line="320" w:lineRule="exact"/>
        <w:ind w:left="1134" w:hanging="425"/>
      </w:pPr>
      <w:r>
        <w:rPr>
          <w:rFonts w:ascii="Verdana" w:hAnsi="Verdana" w:cs="Tahoma"/>
          <w:sz w:val="18"/>
          <w:szCs w:val="18"/>
        </w:rPr>
        <w:t>n</w:t>
      </w:r>
      <w:r w:rsidR="002109CA">
        <w:rPr>
          <w:rFonts w:ascii="Verdana" w:hAnsi="Verdana" w:cs="Tahoma"/>
          <w:sz w:val="18"/>
          <w:szCs w:val="18"/>
        </w:rPr>
        <w:t>on venga superato il dimensionamento massimo complessivo del porto di cui all’art. 6 delle presenti NTA;</w:t>
      </w:r>
    </w:p>
    <w:p w:rsidR="007E5D6B" w:rsidRDefault="00CD45A8">
      <w:pPr>
        <w:pStyle w:val="Testopiano"/>
        <w:numPr>
          <w:ilvl w:val="1"/>
          <w:numId w:val="10"/>
        </w:numPr>
        <w:spacing w:after="12" w:line="320" w:lineRule="exact"/>
        <w:ind w:left="1134" w:hanging="425"/>
      </w:pPr>
      <w:r>
        <w:rPr>
          <w:rFonts w:ascii="Verdana" w:hAnsi="Verdana" w:cs="Tahoma"/>
          <w:sz w:val="18"/>
          <w:szCs w:val="18"/>
        </w:rPr>
        <w:t>s</w:t>
      </w:r>
      <w:r w:rsidR="002109CA">
        <w:rPr>
          <w:rFonts w:ascii="Verdana" w:hAnsi="Verdana" w:cs="Tahoma"/>
          <w:sz w:val="18"/>
          <w:szCs w:val="18"/>
        </w:rPr>
        <w:t>iano rispettati gli standard regionali vigenti</w:t>
      </w:r>
      <w:r w:rsidR="00BD08B9">
        <w:rPr>
          <w:rFonts w:ascii="Verdana" w:hAnsi="Verdana" w:cs="Tahoma"/>
          <w:sz w:val="18"/>
          <w:szCs w:val="18"/>
        </w:rPr>
        <w:t>;</w:t>
      </w:r>
    </w:p>
    <w:p w:rsidR="007E5D6B" w:rsidRDefault="002109CA">
      <w:pPr>
        <w:pStyle w:val="Testopiano"/>
        <w:numPr>
          <w:ilvl w:val="0"/>
          <w:numId w:val="10"/>
        </w:numPr>
        <w:spacing w:after="12" w:line="320" w:lineRule="exact"/>
        <w:ind w:left="706"/>
      </w:pPr>
      <w:r>
        <w:rPr>
          <w:rFonts w:ascii="Verdana" w:hAnsi="Verdana" w:cs="Tahoma"/>
          <w:strike/>
          <w:sz w:val="18"/>
          <w:szCs w:val="18"/>
        </w:rPr>
        <w:t xml:space="preserve">qualora conformi all’art. 86, comma 8, della L.R.T. n. 65/2014, le </w:t>
      </w:r>
      <w:r>
        <w:rPr>
          <w:rFonts w:ascii="Verdana" w:hAnsi="Verdana" w:cs="Tahoma"/>
          <w:strike/>
          <w:sz w:val="18"/>
          <w:szCs w:val="18"/>
          <w:u w:val="single"/>
        </w:rPr>
        <w:t>modifiche di modesta entità alla configurazione portuale ed all’assetto funzionale</w:t>
      </w:r>
      <w:r>
        <w:rPr>
          <w:rFonts w:ascii="Verdana" w:hAnsi="Verdana" w:cs="Tahoma"/>
          <w:strike/>
          <w:sz w:val="18"/>
          <w:szCs w:val="18"/>
        </w:rPr>
        <w:t xml:space="preserve"> del porto turistico definiti dal Piano costituiscono </w:t>
      </w:r>
      <w:r>
        <w:rPr>
          <w:rFonts w:ascii="Verdana" w:hAnsi="Verdana" w:cs="Tahoma"/>
          <w:b/>
          <w:strike/>
          <w:sz w:val="18"/>
          <w:szCs w:val="18"/>
        </w:rPr>
        <w:t>adeguamento tecnico-funzionale</w:t>
      </w:r>
      <w:r>
        <w:rPr>
          <w:rFonts w:ascii="Verdana" w:hAnsi="Verdana" w:cs="Tahoma"/>
          <w:sz w:val="18"/>
          <w:szCs w:val="18"/>
        </w:rPr>
        <w:t>;</w:t>
      </w:r>
    </w:p>
    <w:p w:rsidR="007E5D6B" w:rsidRDefault="002109CA">
      <w:pPr>
        <w:pStyle w:val="Testopiano"/>
        <w:numPr>
          <w:ilvl w:val="0"/>
          <w:numId w:val="10"/>
        </w:numPr>
        <w:spacing w:after="12" w:line="320" w:lineRule="exact"/>
        <w:ind w:left="706"/>
      </w:pPr>
      <w:r>
        <w:rPr>
          <w:rFonts w:ascii="Verdana" w:hAnsi="Verdana" w:cs="Tahoma"/>
          <w:color w:val="FF0000"/>
          <w:sz w:val="18"/>
          <w:szCs w:val="18"/>
        </w:rPr>
        <w:t>Non costituiscono variante al piano regolatore portuale gli interventi di adeguamento tecnico funzionale del porto. Costituiscono interventi di adeguamento tecnico funzionale le opere portuali la cui realizzazione, pur rettificando la configurazione morfologica delle infrastrutture del porto, non comporti:</w:t>
      </w:r>
    </w:p>
    <w:p w:rsidR="007E5D6B" w:rsidRDefault="002109CA">
      <w:pPr>
        <w:pStyle w:val="Testopiano"/>
        <w:spacing w:after="12" w:line="320" w:lineRule="exact"/>
        <w:ind w:left="706"/>
      </w:pPr>
      <w:r>
        <w:rPr>
          <w:rFonts w:ascii="Verdana" w:hAnsi="Verdana" w:cs="Tahoma"/>
          <w:color w:val="FF0000"/>
          <w:sz w:val="18"/>
          <w:szCs w:val="18"/>
        </w:rPr>
        <w:t>a) la modifica delle funzioni portuali;</w:t>
      </w:r>
    </w:p>
    <w:p w:rsidR="007E5D6B" w:rsidRDefault="002109CA">
      <w:pPr>
        <w:pStyle w:val="Testopiano"/>
        <w:spacing w:after="12" w:line="320" w:lineRule="exact"/>
        <w:ind w:left="706"/>
      </w:pPr>
      <w:r>
        <w:rPr>
          <w:rFonts w:ascii="Verdana" w:hAnsi="Verdana" w:cs="Tahoma"/>
          <w:color w:val="FF0000"/>
          <w:sz w:val="18"/>
          <w:szCs w:val="18"/>
        </w:rPr>
        <w:t>b) l’incremento in misura maggiore del 2 per cento della superficie complessiva degli specchi acquei individuati dal piano regolatore portuale</w:t>
      </w:r>
      <w:r w:rsidR="00BD08B9">
        <w:rPr>
          <w:rFonts w:ascii="Verdana" w:hAnsi="Verdana" w:cs="Tahoma"/>
          <w:sz w:val="18"/>
          <w:szCs w:val="18"/>
        </w:rPr>
        <w:t>;</w:t>
      </w:r>
    </w:p>
    <w:p w:rsidR="007E5D6B" w:rsidRDefault="002109CA">
      <w:pPr>
        <w:pStyle w:val="Testopiano"/>
        <w:numPr>
          <w:ilvl w:val="0"/>
          <w:numId w:val="10"/>
        </w:numPr>
        <w:spacing w:after="12" w:line="320" w:lineRule="exact"/>
        <w:ind w:left="706"/>
      </w:pPr>
      <w:r>
        <w:rPr>
          <w:rFonts w:ascii="Verdana" w:hAnsi="Verdana" w:cs="Tahoma"/>
          <w:sz w:val="18"/>
          <w:szCs w:val="18"/>
        </w:rPr>
        <w:t xml:space="preserve">gli eventuali spazi a mare e a terra derivanti da adeguamenti tecnico-funzionali possono essere utilizzati per </w:t>
      </w:r>
      <w:r>
        <w:rPr>
          <w:rFonts w:ascii="Verdana" w:hAnsi="Verdana" w:cs="Tahoma"/>
          <w:sz w:val="18"/>
          <w:szCs w:val="18"/>
          <w:u w:val="single"/>
        </w:rPr>
        <w:t>ulteriori posti di ormeggio in acqua o di ricovero a secco di unità da diporto,</w:t>
      </w:r>
      <w:r>
        <w:rPr>
          <w:rFonts w:ascii="Verdana" w:hAnsi="Verdana" w:cs="Tahoma"/>
          <w:sz w:val="18"/>
          <w:szCs w:val="18"/>
        </w:rPr>
        <w:t xml:space="preserve"> a condizione che non venga superata la soglia del dimensionamento massimo di cui all’art. 6 delle presenti NTA</w:t>
      </w:r>
      <w:r w:rsidR="00BD08B9">
        <w:rPr>
          <w:rFonts w:ascii="Verdana" w:hAnsi="Verdana" w:cs="Tahoma"/>
          <w:sz w:val="18"/>
          <w:szCs w:val="18"/>
        </w:rPr>
        <w:t>;</w:t>
      </w:r>
    </w:p>
    <w:p w:rsidR="007E5D6B" w:rsidRDefault="00BD08B9">
      <w:pPr>
        <w:pStyle w:val="Testopiano"/>
        <w:numPr>
          <w:ilvl w:val="0"/>
          <w:numId w:val="10"/>
        </w:numPr>
        <w:spacing w:after="12" w:line="320" w:lineRule="exact"/>
        <w:ind w:left="706"/>
      </w:pPr>
      <w:r>
        <w:rPr>
          <w:rFonts w:ascii="Verdana" w:hAnsi="Verdana" w:cs="Tahoma"/>
          <w:color w:val="FF0000"/>
          <w:sz w:val="18"/>
          <w:szCs w:val="18"/>
        </w:rPr>
        <w:t>n</w:t>
      </w:r>
      <w:r w:rsidR="002109CA">
        <w:rPr>
          <w:rFonts w:ascii="Verdana" w:hAnsi="Verdana" w:cs="Tahoma"/>
          <w:color w:val="FF0000"/>
          <w:sz w:val="18"/>
          <w:szCs w:val="18"/>
        </w:rPr>
        <w:t>on costituiscono variante al piano regolatore portuale né adeguamento tecnico funzionale lievi modifiche, in sede di approfondimento progettuale, finalizzate al corretto adeguamento alla configurazione reale dei luoghi e/o ai confini catastali, relativamente a:</w:t>
      </w:r>
    </w:p>
    <w:p w:rsidR="007E5D6B" w:rsidRDefault="002109CA">
      <w:pPr>
        <w:pStyle w:val="Testopiano"/>
        <w:spacing w:after="12" w:line="320" w:lineRule="exact"/>
        <w:ind w:left="706"/>
      </w:pPr>
      <w:r>
        <w:rPr>
          <w:rFonts w:ascii="Verdana" w:hAnsi="Verdana" w:cs="Tahoma"/>
          <w:color w:val="FF0000"/>
          <w:sz w:val="18"/>
          <w:szCs w:val="18"/>
        </w:rPr>
        <w:t>a) lo spostamento di lieve entità della localizzazione a terra di spazi e attrezzature di interesse collettivo;</w:t>
      </w:r>
    </w:p>
    <w:p w:rsidR="007E5D6B" w:rsidRDefault="002109CA">
      <w:pPr>
        <w:pStyle w:val="Testopiano"/>
        <w:spacing w:after="12" w:line="320" w:lineRule="exact"/>
        <w:ind w:left="706"/>
      </w:pPr>
      <w:r>
        <w:rPr>
          <w:rFonts w:ascii="Verdana" w:hAnsi="Verdana" w:cs="Tahoma"/>
          <w:color w:val="FF0000"/>
          <w:sz w:val="18"/>
          <w:szCs w:val="18"/>
        </w:rPr>
        <w:t>b) l’individuazione del tracciato finale e delle caratteristiche tecniche delle reti viarie interne all’ambito portuale.</w:t>
      </w:r>
    </w:p>
    <w:p w:rsidR="007E5D6B" w:rsidRDefault="007E5D6B">
      <w:pPr>
        <w:pStyle w:val="Testopiano"/>
        <w:spacing w:after="12" w:line="320" w:lineRule="exact"/>
        <w:ind w:left="1069"/>
        <w:rPr>
          <w:rFonts w:ascii="Verdana" w:hAnsi="Verdana" w:cs="Tahoma"/>
          <w:color w:val="FF0000"/>
          <w:sz w:val="18"/>
          <w:szCs w:val="18"/>
        </w:rPr>
      </w:pPr>
    </w:p>
    <w:p w:rsidR="007E5D6B" w:rsidRDefault="002109CA">
      <w:pPr>
        <w:pStyle w:val="Titolo2"/>
        <w:numPr>
          <w:ilvl w:val="1"/>
          <w:numId w:val="8"/>
        </w:numPr>
        <w:spacing w:before="0" w:after="12" w:line="320" w:lineRule="exact"/>
      </w:pPr>
      <w:bookmarkStart w:id="13" w:name="_Toc46730653"/>
      <w:r>
        <w:rPr>
          <w:rFonts w:ascii="Tahoma" w:hAnsi="Tahoma" w:cs="Tahoma"/>
          <w:sz w:val="18"/>
          <w:szCs w:val="18"/>
        </w:rPr>
        <w:t>Attuazione del Piano</w:t>
      </w:r>
      <w:r>
        <w:rPr>
          <w:rFonts w:ascii="Tahoma" w:hAnsi="Tahoma" w:cs="Tahoma"/>
          <w:b w:val="0"/>
          <w:i/>
          <w:color w:val="FF0000"/>
          <w:sz w:val="18"/>
          <w:szCs w:val="18"/>
        </w:rPr>
        <w:t xml:space="preserve"> (l’articolo è stato rivisto in base a molte osservazioni dei privati</w:t>
      </w:r>
      <w:r w:rsidR="0062075D">
        <w:rPr>
          <w:rFonts w:ascii="Tahoma" w:hAnsi="Tahoma" w:cs="Tahoma"/>
          <w:b w:val="0"/>
          <w:i/>
          <w:color w:val="FF0000"/>
          <w:sz w:val="18"/>
          <w:szCs w:val="18"/>
        </w:rPr>
        <w:t xml:space="preserve"> e</w:t>
      </w:r>
      <w:r>
        <w:rPr>
          <w:rFonts w:ascii="Tahoma" w:hAnsi="Tahoma" w:cs="Tahoma"/>
          <w:b w:val="0"/>
          <w:i/>
          <w:color w:val="7030A0"/>
          <w:sz w:val="18"/>
          <w:szCs w:val="18"/>
        </w:rPr>
        <w:t xml:space="preserve"> a seguito della </w:t>
      </w:r>
      <w:proofErr w:type="spellStart"/>
      <w:r>
        <w:rPr>
          <w:rFonts w:ascii="Tahoma" w:hAnsi="Tahoma" w:cs="Tahoma"/>
          <w:b w:val="0"/>
          <w:i/>
          <w:color w:val="7030A0"/>
          <w:sz w:val="18"/>
          <w:szCs w:val="18"/>
        </w:rPr>
        <w:t>CdS</w:t>
      </w:r>
      <w:proofErr w:type="spellEnd"/>
      <w:r>
        <w:rPr>
          <w:rFonts w:ascii="Tahoma" w:hAnsi="Tahoma" w:cs="Tahoma"/>
          <w:b w:val="0"/>
          <w:i/>
          <w:color w:val="7030A0"/>
          <w:sz w:val="18"/>
          <w:szCs w:val="18"/>
        </w:rPr>
        <w:t xml:space="preserve"> del 28.01.2020</w:t>
      </w:r>
      <w:bookmarkEnd w:id="13"/>
    </w:p>
    <w:p w:rsidR="007E5D6B" w:rsidRDefault="002109CA">
      <w:pPr>
        <w:pStyle w:val="Testopiano"/>
        <w:numPr>
          <w:ilvl w:val="0"/>
          <w:numId w:val="105"/>
        </w:numPr>
        <w:spacing w:after="12" w:line="320" w:lineRule="exact"/>
      </w:pPr>
      <w:r>
        <w:rPr>
          <w:rFonts w:ascii="Verdana" w:hAnsi="Verdana" w:cs="Tahoma"/>
          <w:strike/>
          <w:sz w:val="18"/>
          <w:szCs w:val="18"/>
        </w:rPr>
        <w:t xml:space="preserve">Il Comune di Orbetello, titolare delle competenze amministrative in materia di rilascio delle concessioni per i beni del demanio marittimo, provvederà a promuovere gli atti amministrativi necessari all’espletamento di </w:t>
      </w:r>
      <w:r>
        <w:rPr>
          <w:rFonts w:ascii="Verdana" w:hAnsi="Verdana" w:cs="Tahoma"/>
          <w:strike/>
          <w:sz w:val="18"/>
          <w:szCs w:val="18"/>
          <w:u w:val="single"/>
        </w:rPr>
        <w:t>procedure selettive di evidenza pubblica</w:t>
      </w:r>
      <w:r>
        <w:rPr>
          <w:rFonts w:ascii="Verdana" w:hAnsi="Verdana" w:cs="Tahoma"/>
          <w:strike/>
          <w:sz w:val="18"/>
          <w:szCs w:val="18"/>
        </w:rPr>
        <w:t xml:space="preserve"> finalizzate all’individuazione del soggetto privato cui affidare gli interventi in attuazione del Piano o di parti di esso.</w:t>
      </w:r>
    </w:p>
    <w:p w:rsidR="007E5D6B" w:rsidRDefault="002109CA">
      <w:pPr>
        <w:pStyle w:val="Testopiano"/>
        <w:numPr>
          <w:ilvl w:val="0"/>
          <w:numId w:val="12"/>
        </w:numPr>
        <w:spacing w:after="12" w:line="320" w:lineRule="exact"/>
      </w:pPr>
      <w:r>
        <w:rPr>
          <w:rFonts w:ascii="Verdana" w:hAnsi="Verdana" w:cs="Tahoma"/>
          <w:strike/>
          <w:sz w:val="18"/>
          <w:szCs w:val="18"/>
        </w:rPr>
        <w:t>Le procedure selettive di cui al comma precedente saranno avviate ed espletate in conformità alle disposizioni legislative vigenti in materia di contratti pubblici relativi a lavori, servizi e forniture coordinate con le disposizioni legislative e regolamentari relative al demanio marittimo.</w:t>
      </w:r>
    </w:p>
    <w:p w:rsidR="007E5D6B" w:rsidRDefault="002109CA">
      <w:pPr>
        <w:pStyle w:val="Testopiano"/>
        <w:numPr>
          <w:ilvl w:val="0"/>
          <w:numId w:val="12"/>
        </w:numPr>
        <w:spacing w:after="12" w:line="320" w:lineRule="exact"/>
      </w:pPr>
      <w:r>
        <w:rPr>
          <w:rFonts w:ascii="Verdana" w:hAnsi="Verdana" w:cs="Tahoma"/>
          <w:b/>
          <w:strike/>
          <w:sz w:val="18"/>
          <w:szCs w:val="18"/>
        </w:rPr>
        <w:t>Decorsi due anni dalla procedibilità del Piano</w:t>
      </w:r>
      <w:r>
        <w:rPr>
          <w:rFonts w:ascii="Verdana" w:hAnsi="Verdana" w:cs="Tahoma"/>
          <w:strike/>
          <w:sz w:val="18"/>
          <w:szCs w:val="18"/>
        </w:rPr>
        <w:t>, qualora il Comune non abbia avviato le procedure selettive di cui al comma precedente, i soggetti interessati potranno presentare una propria proposta ai sensi della normativa vigente sulla concessione dei lavori e servizi pubblici coordinata con quella finalizzata all’ottenimento della concessione demaniale marittima.</w:t>
      </w:r>
    </w:p>
    <w:p w:rsidR="007E5D6B" w:rsidRDefault="002109CA">
      <w:pPr>
        <w:pStyle w:val="Testopiano"/>
        <w:numPr>
          <w:ilvl w:val="0"/>
          <w:numId w:val="12"/>
        </w:numPr>
        <w:spacing w:after="12" w:line="320" w:lineRule="exact"/>
      </w:pPr>
      <w:r>
        <w:rPr>
          <w:rFonts w:ascii="Verdana" w:hAnsi="Verdana" w:cs="Tahoma"/>
          <w:strike/>
          <w:sz w:val="18"/>
          <w:szCs w:val="18"/>
        </w:rPr>
        <w:t>La procedibilità del Piano è determinata d</w:t>
      </w:r>
      <w:r>
        <w:rPr>
          <w:rFonts w:ascii="Verdana" w:hAnsi="Verdana" w:cs="Tahoma"/>
          <w:b/>
          <w:strike/>
          <w:sz w:val="18"/>
          <w:szCs w:val="18"/>
        </w:rPr>
        <w:t>al superamento della condizione di rischio idraulico che interessa l’abitato e il porto turistico di Talamone o la vigenza del PRP qualora la condizione di rischio idraulico che interessa l’abitato e il porto turistico di Talamone sia già stata conseguita.</w:t>
      </w:r>
    </w:p>
    <w:p w:rsidR="007E5D6B" w:rsidRPr="00DE711A" w:rsidRDefault="002109CA">
      <w:pPr>
        <w:pStyle w:val="Paragrafoelenco"/>
        <w:numPr>
          <w:ilvl w:val="0"/>
          <w:numId w:val="106"/>
        </w:numPr>
        <w:ind w:right="-2"/>
        <w:rPr>
          <w:strike/>
        </w:rPr>
      </w:pPr>
      <w:r w:rsidRPr="00DE711A">
        <w:rPr>
          <w:rFonts w:ascii="Verdana" w:hAnsi="Verdana" w:cs="Calibri"/>
          <w:strike/>
          <w:color w:val="FF0000"/>
          <w:sz w:val="18"/>
          <w:szCs w:val="18"/>
          <w:shd w:val="clear" w:color="auto" w:fill="FFFFFF"/>
        </w:rPr>
        <w:t xml:space="preserve">Ai fini dell’attuazione del Piano Regolatore Portuale, il Comune di Orbetello potrà esperire, adottando i relativi ed opportuni atti, tutte le procedure e le iniziative previste dalle disposizioni di legge, ai fini dell’individuazione del/i soggetto/i privato/i e/o ai fini della costituzione di un soggetto pubblico-privato previsto ed ammesso, in ogni caso, dalla normativa, per l’esecuzione degli interventi previsti dal Piano oppure per la loro realizzazione e successiva gestione. Ai fini di quanto sopra, si potrà, naturalmente, far ricorso anche ai contratti di concessione di cui alla Parte III del </w:t>
      </w:r>
      <w:proofErr w:type="spellStart"/>
      <w:proofErr w:type="gramStart"/>
      <w:r w:rsidRPr="00DE711A">
        <w:rPr>
          <w:rFonts w:ascii="Verdana" w:hAnsi="Verdana" w:cs="Calibri"/>
          <w:strike/>
          <w:color w:val="FF0000"/>
          <w:sz w:val="18"/>
          <w:szCs w:val="18"/>
          <w:shd w:val="clear" w:color="auto" w:fill="FFFFFF"/>
        </w:rPr>
        <w:t>D.Lgs</w:t>
      </w:r>
      <w:proofErr w:type="gramEnd"/>
      <w:r w:rsidRPr="00DE711A">
        <w:rPr>
          <w:rFonts w:ascii="Verdana" w:hAnsi="Verdana" w:cs="Calibri"/>
          <w:strike/>
          <w:color w:val="FF0000"/>
          <w:sz w:val="18"/>
          <w:szCs w:val="18"/>
          <w:shd w:val="clear" w:color="auto" w:fill="FFFFFF"/>
        </w:rPr>
        <w:t>.</w:t>
      </w:r>
      <w:proofErr w:type="spellEnd"/>
      <w:r w:rsidRPr="00DE711A">
        <w:rPr>
          <w:rFonts w:ascii="Verdana" w:hAnsi="Verdana" w:cs="Calibri"/>
          <w:strike/>
          <w:color w:val="FF0000"/>
          <w:sz w:val="18"/>
          <w:szCs w:val="18"/>
          <w:shd w:val="clear" w:color="auto" w:fill="FFFFFF"/>
        </w:rPr>
        <w:t xml:space="preserve"> n. 50/2016, alle procedure di affidamento di cui alla successiva Parte IV del cit. </w:t>
      </w:r>
      <w:proofErr w:type="spellStart"/>
      <w:proofErr w:type="gramStart"/>
      <w:r w:rsidRPr="00DE711A">
        <w:rPr>
          <w:rFonts w:ascii="Verdana" w:hAnsi="Verdana" w:cs="Calibri"/>
          <w:strike/>
          <w:color w:val="FF0000"/>
          <w:sz w:val="18"/>
          <w:szCs w:val="18"/>
          <w:shd w:val="clear" w:color="auto" w:fill="FFFFFF"/>
        </w:rPr>
        <w:t>D.Lgs</w:t>
      </w:r>
      <w:proofErr w:type="gramEnd"/>
      <w:r w:rsidRPr="00DE711A">
        <w:rPr>
          <w:rFonts w:ascii="Verdana" w:hAnsi="Verdana" w:cs="Calibri"/>
          <w:strike/>
          <w:color w:val="FF0000"/>
          <w:sz w:val="18"/>
          <w:szCs w:val="18"/>
          <w:shd w:val="clear" w:color="auto" w:fill="FFFFFF"/>
        </w:rPr>
        <w:t>.</w:t>
      </w:r>
      <w:proofErr w:type="spellEnd"/>
      <w:r w:rsidRPr="00DE711A">
        <w:rPr>
          <w:rFonts w:ascii="Verdana" w:hAnsi="Verdana" w:cs="Calibri"/>
          <w:strike/>
          <w:color w:val="FF0000"/>
          <w:sz w:val="18"/>
          <w:szCs w:val="18"/>
          <w:shd w:val="clear" w:color="auto" w:fill="FFFFFF"/>
        </w:rPr>
        <w:t xml:space="preserve"> n. 50/2016 </w:t>
      </w:r>
      <w:proofErr w:type="spellStart"/>
      <w:r w:rsidRPr="00DE711A">
        <w:rPr>
          <w:rFonts w:ascii="Verdana" w:hAnsi="Verdana" w:cs="Calibri"/>
          <w:strike/>
          <w:color w:val="FF0000"/>
          <w:sz w:val="18"/>
          <w:szCs w:val="18"/>
          <w:shd w:val="clear" w:color="auto" w:fill="FFFFFF"/>
        </w:rPr>
        <w:t>nonchè</w:t>
      </w:r>
      <w:proofErr w:type="spellEnd"/>
      <w:r w:rsidRPr="00DE711A">
        <w:rPr>
          <w:rFonts w:ascii="Verdana" w:hAnsi="Verdana" w:cs="Calibri"/>
          <w:strike/>
          <w:color w:val="FF0000"/>
          <w:sz w:val="18"/>
          <w:szCs w:val="18"/>
          <w:shd w:val="clear" w:color="auto" w:fill="FFFFFF"/>
        </w:rPr>
        <w:t xml:space="preserve"> a tutte le eventuali ulteriori procedure ed iniziative previste e che verranno via via previste dalla disciplina nazionale e regionale in materia in quanto compatibili con l'attuazione del Piano Regolatore Portuale.</w:t>
      </w:r>
    </w:p>
    <w:p w:rsidR="007E5D6B" w:rsidRPr="00DE711A" w:rsidRDefault="002109CA">
      <w:pPr>
        <w:pStyle w:val="Paragrafoelenco"/>
        <w:numPr>
          <w:ilvl w:val="0"/>
          <w:numId w:val="63"/>
        </w:numPr>
        <w:ind w:right="-2"/>
        <w:rPr>
          <w:strike/>
        </w:rPr>
      </w:pPr>
      <w:r w:rsidRPr="00DE711A">
        <w:rPr>
          <w:rFonts w:ascii="Verdana" w:hAnsi="Verdana" w:cs="Calibri"/>
          <w:strike/>
          <w:color w:val="FF0000"/>
          <w:sz w:val="18"/>
          <w:szCs w:val="18"/>
          <w:shd w:val="clear" w:color="auto" w:fill="FFFFFF"/>
        </w:rPr>
        <w:t>Le procedure selettive di cui al comma precedente saranno avviate ed espletate in conformità alle disposizioni legislative vigenti in materia, opportunamente coordinate con le disposizioni legislative e regolamentari relative al demanio marittimo.</w:t>
      </w:r>
    </w:p>
    <w:p w:rsidR="007E5D6B" w:rsidRPr="00DE711A" w:rsidRDefault="002109CA">
      <w:pPr>
        <w:pStyle w:val="Paragrafoelenco"/>
        <w:numPr>
          <w:ilvl w:val="0"/>
          <w:numId w:val="63"/>
        </w:numPr>
        <w:ind w:right="-2"/>
        <w:rPr>
          <w:strike/>
        </w:rPr>
      </w:pPr>
      <w:r w:rsidRPr="00DE711A">
        <w:rPr>
          <w:rFonts w:ascii="Verdana" w:hAnsi="Verdana" w:cs="Calibri"/>
          <w:strike/>
          <w:color w:val="FF0000"/>
          <w:sz w:val="18"/>
          <w:szCs w:val="18"/>
          <w:shd w:val="clear" w:color="auto" w:fill="FFFFFF"/>
        </w:rPr>
        <w:t>L’attuazione del Piano Regolatore Portuale è, in ogni caso, subordinata al superamento della condizione di rischio idraulico che interessa l’abitato ed il porto turistico di Talamone nonché alla vigenza ed all’efficacia delle previsioni dello stesso Piano Regolatore Portuale.</w:t>
      </w:r>
    </w:p>
    <w:p w:rsidR="007E5D6B" w:rsidRPr="00DE711A" w:rsidRDefault="002109CA">
      <w:pPr>
        <w:pStyle w:val="Paragrafoelenco"/>
        <w:numPr>
          <w:ilvl w:val="0"/>
          <w:numId w:val="63"/>
        </w:numPr>
        <w:ind w:right="-2"/>
        <w:rPr>
          <w:strike/>
        </w:rPr>
      </w:pPr>
      <w:r w:rsidRPr="00DE711A">
        <w:rPr>
          <w:rFonts w:ascii="Verdana" w:hAnsi="Verdana" w:cs="Calibri"/>
          <w:strike/>
          <w:color w:val="FF0000"/>
          <w:sz w:val="18"/>
          <w:szCs w:val="18"/>
          <w:shd w:val="clear" w:color="auto" w:fill="FFFFFF"/>
        </w:rPr>
        <w:lastRenderedPageBreak/>
        <w:t>Le procedure e le iniziative di cui al precedente comma 1 potranno prevedere anche gli interventi tesi al superamento della condizione di cui al comma precedente opportunamente coordinati con gli stessi interventi previsti dal Piano Regolatore Portuale.</w:t>
      </w:r>
    </w:p>
    <w:p w:rsidR="007E5D6B" w:rsidRPr="00DE711A" w:rsidRDefault="002109CA">
      <w:pPr>
        <w:pStyle w:val="Paragrafoelenco"/>
        <w:numPr>
          <w:ilvl w:val="0"/>
          <w:numId w:val="63"/>
        </w:numPr>
        <w:ind w:right="-2"/>
        <w:rPr>
          <w:strike/>
        </w:rPr>
      </w:pPr>
      <w:r w:rsidRPr="00DE711A">
        <w:rPr>
          <w:rFonts w:ascii="Verdana" w:hAnsi="Verdana" w:cs="Calibri"/>
          <w:strike/>
          <w:color w:val="FF0000"/>
          <w:sz w:val="18"/>
          <w:szCs w:val="18"/>
          <w:shd w:val="clear" w:color="auto" w:fill="FFFFFF"/>
        </w:rPr>
        <w:t>Laddove il Comune di Orbetello non vi abbia proceduto precedentemente, l’acquisizione, in capo al Comune stesso, della piena proprietà delle aree e degli immobili su cui è prevista la realizzazione degli interventi e delle opere di cui al Piano Regolatore Portuale potrà avvenire anche nell’ambito delle procedure e delle iniziative di cui al comma 1 del presente articolo.</w:t>
      </w:r>
    </w:p>
    <w:p w:rsidR="00DE711A" w:rsidRPr="001978F3" w:rsidRDefault="00DE711A" w:rsidP="006635DB">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color w:val="7030A0"/>
          <w:sz w:val="18"/>
          <w:szCs w:val="18"/>
        </w:rPr>
      </w:pPr>
      <w:r w:rsidRPr="001978F3">
        <w:rPr>
          <w:rFonts w:ascii="Verdana" w:eastAsia="Univers" w:hAnsi="Verdana" w:cs="Tahoma"/>
          <w:color w:val="7030A0"/>
          <w:sz w:val="18"/>
          <w:szCs w:val="18"/>
        </w:rPr>
        <w:t>L’attuazione del Piano Regolatore Portuale, subordinata, in ogni caso, al superamento, mediante la realizzazione ed il collaudo delle relative opere</w:t>
      </w:r>
      <w:r w:rsidR="006635DB" w:rsidRPr="001978F3">
        <w:rPr>
          <w:rFonts w:ascii="Verdana" w:eastAsia="Univers" w:hAnsi="Verdana" w:cs="Tahoma"/>
          <w:color w:val="7030A0"/>
          <w:sz w:val="18"/>
          <w:szCs w:val="18"/>
        </w:rPr>
        <w:t xml:space="preserve"> (meglio indicate nell’Elaborato F, Relazione Idraulica, allegato alle varianti al P.S. ed al R.U. nonché al PRP),</w:t>
      </w:r>
      <w:r w:rsidRPr="001978F3">
        <w:rPr>
          <w:rFonts w:ascii="Verdana" w:eastAsia="Univers" w:hAnsi="Verdana" w:cs="Tahoma"/>
          <w:color w:val="7030A0"/>
          <w:sz w:val="18"/>
          <w:szCs w:val="18"/>
        </w:rPr>
        <w:t xml:space="preserve"> della condizione di rischio idraulico che interessa l’abitato ed il porto turistico di Talamone, è rimessa al Comune di Orbetello</w:t>
      </w:r>
      <w:r w:rsidR="006635DB" w:rsidRPr="001978F3">
        <w:rPr>
          <w:rFonts w:ascii="Verdana" w:eastAsia="Univers" w:hAnsi="Verdana" w:cs="Tahoma"/>
          <w:color w:val="7030A0"/>
          <w:sz w:val="18"/>
          <w:szCs w:val="18"/>
        </w:rPr>
        <w:t>.</w:t>
      </w:r>
      <w:r w:rsidR="006635DB" w:rsidRPr="001978F3">
        <w:rPr>
          <w:rFonts w:ascii="Verdana" w:hAnsi="Verdana" w:cs="Verdana"/>
          <w:color w:val="7030A0"/>
          <w:sz w:val="18"/>
          <w:szCs w:val="18"/>
        </w:rPr>
        <w:t xml:space="preserve"> </w:t>
      </w:r>
      <w:r w:rsidR="006635DB" w:rsidRPr="001978F3">
        <w:rPr>
          <w:rFonts w:ascii="Verdana" w:eastAsia="Univers" w:hAnsi="Verdana" w:cs="Tahoma"/>
          <w:color w:val="7030A0"/>
          <w:sz w:val="18"/>
          <w:szCs w:val="18"/>
        </w:rPr>
        <w:t xml:space="preserve">Quest’ultimo, previo esproprio dei beni immobili di proprietà privata, interessati dalle opere e dagli interventi previsti dal Piano Regolatore Portuale, </w:t>
      </w:r>
      <w:r w:rsidRPr="001978F3">
        <w:rPr>
          <w:rFonts w:ascii="Verdana" w:eastAsia="Univers" w:hAnsi="Verdana" w:cs="Tahoma"/>
          <w:color w:val="7030A0"/>
          <w:sz w:val="18"/>
          <w:szCs w:val="18"/>
        </w:rPr>
        <w:t xml:space="preserve">provvederà ad indire una o più procedure ad evidenza pubblica per l’esecuzione o per l’esecuzione e successiva gestione </w:t>
      </w:r>
      <w:r w:rsidR="006635DB" w:rsidRPr="001978F3">
        <w:rPr>
          <w:rFonts w:ascii="Verdana" w:eastAsia="Univers" w:hAnsi="Verdana" w:cs="Tahoma"/>
          <w:color w:val="7030A0"/>
          <w:sz w:val="18"/>
          <w:szCs w:val="18"/>
        </w:rPr>
        <w:t xml:space="preserve">di tali opere ed interventi </w:t>
      </w:r>
      <w:r w:rsidRPr="001978F3">
        <w:rPr>
          <w:rFonts w:ascii="Verdana" w:eastAsia="Univers" w:hAnsi="Verdana" w:cs="Tahoma"/>
          <w:color w:val="7030A0"/>
          <w:sz w:val="18"/>
          <w:szCs w:val="18"/>
        </w:rPr>
        <w:t xml:space="preserve">o per la costituzione, ai fini di quanto sopra, di un soggetto pubblico-privato, ammesso e previsto dalla normativa. Il Comune di Orbetello potrà, altresì, far ricorso, nel rispetto dei principi e delle regole dell’evidenza pubblica, anche ai contratti di concessione di cui alla Parte III del </w:t>
      </w:r>
      <w:proofErr w:type="spellStart"/>
      <w:proofErr w:type="gramStart"/>
      <w:r w:rsidRPr="001978F3">
        <w:rPr>
          <w:rFonts w:ascii="Verdana" w:eastAsia="Univers" w:hAnsi="Verdana" w:cs="Tahoma"/>
          <w:color w:val="7030A0"/>
          <w:sz w:val="18"/>
          <w:szCs w:val="18"/>
        </w:rPr>
        <w:t>D.Lgs</w:t>
      </w:r>
      <w:proofErr w:type="gramEnd"/>
      <w:r w:rsidRPr="001978F3">
        <w:rPr>
          <w:rFonts w:ascii="Verdana" w:eastAsia="Univers" w:hAnsi="Verdana" w:cs="Tahoma"/>
          <w:color w:val="7030A0"/>
          <w:sz w:val="18"/>
          <w:szCs w:val="18"/>
        </w:rPr>
        <w:t>.</w:t>
      </w:r>
      <w:proofErr w:type="spellEnd"/>
      <w:r w:rsidRPr="001978F3">
        <w:rPr>
          <w:rFonts w:ascii="Verdana" w:eastAsia="Univers" w:hAnsi="Verdana" w:cs="Tahoma"/>
          <w:color w:val="7030A0"/>
          <w:sz w:val="18"/>
          <w:szCs w:val="18"/>
        </w:rPr>
        <w:t xml:space="preserve"> n. 50/2016 nonché alle procedure di affidamento di cui alla successiva Parte IV del cit. </w:t>
      </w:r>
      <w:proofErr w:type="spellStart"/>
      <w:proofErr w:type="gramStart"/>
      <w:r w:rsidRPr="001978F3">
        <w:rPr>
          <w:rFonts w:ascii="Verdana" w:eastAsia="Univers" w:hAnsi="Verdana" w:cs="Tahoma"/>
          <w:color w:val="7030A0"/>
          <w:sz w:val="18"/>
          <w:szCs w:val="18"/>
        </w:rPr>
        <w:t>D.Lgs</w:t>
      </w:r>
      <w:proofErr w:type="gramEnd"/>
      <w:r w:rsidRPr="001978F3">
        <w:rPr>
          <w:rFonts w:ascii="Verdana" w:eastAsia="Univers" w:hAnsi="Verdana" w:cs="Tahoma"/>
          <w:color w:val="7030A0"/>
          <w:sz w:val="18"/>
          <w:szCs w:val="18"/>
        </w:rPr>
        <w:t>.</w:t>
      </w:r>
      <w:proofErr w:type="spellEnd"/>
      <w:r w:rsidRPr="001978F3">
        <w:rPr>
          <w:rFonts w:ascii="Verdana" w:eastAsia="Univers" w:hAnsi="Verdana" w:cs="Tahoma"/>
          <w:color w:val="7030A0"/>
          <w:sz w:val="18"/>
          <w:szCs w:val="18"/>
        </w:rPr>
        <w:t xml:space="preserve"> n. 50/2016</w:t>
      </w:r>
      <w:r w:rsidR="00E20369" w:rsidRPr="001978F3">
        <w:rPr>
          <w:rFonts w:ascii="Verdana" w:hAnsi="Verdana"/>
          <w:color w:val="7030A0"/>
          <w:sz w:val="18"/>
          <w:szCs w:val="18"/>
          <w:shd w:val="clear" w:color="auto" w:fill="FFFFFF"/>
        </w:rPr>
        <w:t xml:space="preserve"> a cominciare dalla “finanza di progetto” di cui all’art. 183 del </w:t>
      </w:r>
      <w:proofErr w:type="spellStart"/>
      <w:proofErr w:type="gramStart"/>
      <w:r w:rsidR="00E20369" w:rsidRPr="001978F3">
        <w:rPr>
          <w:rFonts w:ascii="Verdana" w:hAnsi="Verdana"/>
          <w:color w:val="7030A0"/>
          <w:sz w:val="18"/>
          <w:szCs w:val="18"/>
          <w:shd w:val="clear" w:color="auto" w:fill="FFFFFF"/>
        </w:rPr>
        <w:t>D.Lgs</w:t>
      </w:r>
      <w:proofErr w:type="gramEnd"/>
      <w:r w:rsidR="00E20369" w:rsidRPr="001978F3">
        <w:rPr>
          <w:rFonts w:ascii="Verdana" w:hAnsi="Verdana"/>
          <w:color w:val="7030A0"/>
          <w:sz w:val="18"/>
          <w:szCs w:val="18"/>
          <w:shd w:val="clear" w:color="auto" w:fill="FFFFFF"/>
        </w:rPr>
        <w:t>.</w:t>
      </w:r>
      <w:proofErr w:type="spellEnd"/>
      <w:r w:rsidR="00E20369" w:rsidRPr="001978F3">
        <w:rPr>
          <w:rFonts w:ascii="Verdana" w:hAnsi="Verdana"/>
          <w:color w:val="7030A0"/>
          <w:sz w:val="18"/>
          <w:szCs w:val="18"/>
          <w:shd w:val="clear" w:color="auto" w:fill="FFFFFF"/>
        </w:rPr>
        <w:t xml:space="preserve"> n. 50/2016 applicabile nella sua </w:t>
      </w:r>
      <w:proofErr w:type="gramStart"/>
      <w:r w:rsidR="00E20369" w:rsidRPr="001978F3">
        <w:rPr>
          <w:rFonts w:ascii="Verdana" w:hAnsi="Verdana"/>
          <w:color w:val="7030A0"/>
          <w:sz w:val="18"/>
          <w:szCs w:val="18"/>
          <w:shd w:val="clear" w:color="auto" w:fill="FFFFFF"/>
        </w:rPr>
        <w:t>integralità.</w:t>
      </w:r>
      <w:r w:rsidRPr="001978F3">
        <w:rPr>
          <w:rFonts w:ascii="Verdana" w:eastAsia="Univers" w:hAnsi="Verdana" w:cs="Tahoma"/>
          <w:color w:val="7030A0"/>
          <w:sz w:val="18"/>
          <w:szCs w:val="18"/>
        </w:rPr>
        <w:t>.</w:t>
      </w:r>
      <w:proofErr w:type="gramEnd"/>
    </w:p>
    <w:p w:rsidR="00DE711A" w:rsidRPr="001978F3"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color w:val="7030A0"/>
          <w:sz w:val="18"/>
          <w:szCs w:val="18"/>
        </w:rPr>
      </w:pPr>
      <w:r w:rsidRPr="001978F3">
        <w:rPr>
          <w:rFonts w:ascii="Verdana" w:eastAsia="Univers" w:hAnsi="Verdana" w:cs="Tahoma"/>
          <w:color w:val="7030A0"/>
          <w:sz w:val="18"/>
          <w:szCs w:val="18"/>
        </w:rPr>
        <w:t>Nel caso in cui le suddette opere idrauliche, funzionali al superamento della condizione di rischio idraulico, non siano state ancora realizzate e collaudate positivamente da tutti i soggetti a ciò tenuti, la loro realizzazione dovrà  essere prevista nelle procedure e nelle iniziative di cui al precedente comma 1, concorrendo, dunque, a determinarne il valore, dovranno essere eseguite prima e, comunque, contestualmente agli interventi di cui al Piano Regolatore Portuale ed infine dovranno essere portate a termine e collaudate prima di questi ultimi. </w:t>
      </w:r>
    </w:p>
    <w:p w:rsidR="006635DB" w:rsidRPr="001978F3"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color w:val="7030A0"/>
          <w:sz w:val="18"/>
          <w:szCs w:val="18"/>
        </w:rPr>
      </w:pPr>
      <w:r w:rsidRPr="001978F3">
        <w:rPr>
          <w:rFonts w:ascii="Verdana" w:eastAsia="Univers" w:hAnsi="Verdana" w:cs="Tahoma"/>
          <w:color w:val="7030A0"/>
          <w:sz w:val="18"/>
          <w:szCs w:val="18"/>
        </w:rPr>
        <w:t xml:space="preserve">Analogamente l’acquisizione, </w:t>
      </w:r>
      <w:r w:rsidR="006635DB" w:rsidRPr="001978F3">
        <w:rPr>
          <w:rFonts w:ascii="Verdana" w:eastAsia="Univers" w:hAnsi="Verdana" w:cs="Tahoma"/>
          <w:color w:val="7030A0"/>
          <w:sz w:val="18"/>
          <w:szCs w:val="18"/>
        </w:rPr>
        <w:t>mediante esproprio</w:t>
      </w:r>
      <w:r w:rsidR="006635DB" w:rsidRPr="001978F3">
        <w:rPr>
          <w:rFonts w:ascii="Verdana" w:hAnsi="Verdana" w:cs="Verdana"/>
          <w:color w:val="7030A0"/>
          <w:sz w:val="18"/>
          <w:szCs w:val="18"/>
        </w:rPr>
        <w:t xml:space="preserve">, </w:t>
      </w:r>
      <w:r w:rsidRPr="001978F3">
        <w:rPr>
          <w:rFonts w:ascii="Verdana" w:eastAsia="Univers" w:hAnsi="Verdana" w:cs="Tahoma"/>
          <w:color w:val="7030A0"/>
          <w:sz w:val="18"/>
          <w:szCs w:val="18"/>
        </w:rPr>
        <w:t>in capo al Comune di Orbetello, della piena proprietà delle aree e degli immobili</w:t>
      </w:r>
      <w:r w:rsidR="006635DB" w:rsidRPr="001978F3">
        <w:rPr>
          <w:rFonts w:ascii="Verdana" w:eastAsia="Univers" w:hAnsi="Verdana" w:cs="Tahoma"/>
          <w:color w:val="7030A0"/>
          <w:sz w:val="18"/>
          <w:szCs w:val="18"/>
        </w:rPr>
        <w:t>,</w:t>
      </w:r>
      <w:r w:rsidR="006635DB" w:rsidRPr="001978F3">
        <w:rPr>
          <w:rFonts w:ascii="Verdana" w:hAnsi="Verdana" w:cs="Verdana"/>
          <w:color w:val="7030A0"/>
          <w:sz w:val="18"/>
          <w:szCs w:val="18"/>
        </w:rPr>
        <w:t xml:space="preserve"> </w:t>
      </w:r>
      <w:r w:rsidR="006635DB" w:rsidRPr="001978F3">
        <w:rPr>
          <w:rFonts w:ascii="Verdana" w:eastAsia="Univers" w:hAnsi="Verdana" w:cs="Tahoma"/>
          <w:color w:val="7030A0"/>
          <w:sz w:val="18"/>
          <w:szCs w:val="18"/>
        </w:rPr>
        <w:t xml:space="preserve">meglio indicati nell’elaborato al </w:t>
      </w:r>
      <w:r w:rsidR="006635DB" w:rsidRPr="00FA3622">
        <w:rPr>
          <w:rFonts w:ascii="Verdana" w:eastAsia="Univers" w:hAnsi="Verdana" w:cs="Tahoma"/>
          <w:color w:val="7030A0"/>
          <w:sz w:val="18"/>
          <w:szCs w:val="18"/>
        </w:rPr>
        <w:t xml:space="preserve">PRP E.T.01_Rev. 2 (Titolarità delle aree), sottoposti al </w:t>
      </w:r>
      <w:r w:rsidRPr="00FA3622">
        <w:rPr>
          <w:rFonts w:ascii="Verdana" w:eastAsia="Univers" w:hAnsi="Verdana" w:cs="Tahoma"/>
          <w:color w:val="7030A0"/>
          <w:sz w:val="18"/>
          <w:szCs w:val="18"/>
        </w:rPr>
        <w:t xml:space="preserve">vincolo preordinato all’esproprio </w:t>
      </w:r>
      <w:r w:rsidR="006635DB" w:rsidRPr="00FA3622">
        <w:rPr>
          <w:rFonts w:ascii="Verdana" w:eastAsia="Univers" w:hAnsi="Verdana" w:cs="Tahoma"/>
          <w:color w:val="7030A0"/>
          <w:sz w:val="18"/>
          <w:szCs w:val="18"/>
        </w:rPr>
        <w:t>e su cui è prevista</w:t>
      </w:r>
      <w:r w:rsidR="006635DB" w:rsidRPr="001978F3">
        <w:rPr>
          <w:rFonts w:ascii="Verdana" w:eastAsia="Univers" w:hAnsi="Verdana" w:cs="Tahoma"/>
          <w:color w:val="7030A0"/>
          <w:sz w:val="18"/>
          <w:szCs w:val="18"/>
        </w:rPr>
        <w:t xml:space="preserve"> la realizzazione, ad opera del Comune di Orbetello, mediante </w:t>
      </w:r>
      <w:r w:rsidR="006635DB" w:rsidRPr="001978F3">
        <w:rPr>
          <w:rFonts w:ascii="Verdana" w:hAnsi="Verdana" w:cs="Verdana"/>
          <w:color w:val="7030A0"/>
          <w:sz w:val="18"/>
          <w:szCs w:val="18"/>
        </w:rPr>
        <w:t xml:space="preserve">le procedure e le iniziative di cui ai precedenti commi 1 e 2 del presente articolo </w:t>
      </w:r>
      <w:r w:rsidR="006635DB" w:rsidRPr="001978F3">
        <w:rPr>
          <w:rFonts w:ascii="Verdana" w:eastAsia="Univers" w:hAnsi="Verdana" w:cs="Tahoma"/>
          <w:color w:val="7030A0"/>
          <w:sz w:val="18"/>
          <w:szCs w:val="18"/>
        </w:rPr>
        <w:t>10.2, dei parcheggi, della viabilità, del fabbricato strumentale e funzionale al Porto Turistico e degli altri</w:t>
      </w:r>
      <w:r w:rsidR="006635DB" w:rsidRPr="001978F3">
        <w:rPr>
          <w:rFonts w:ascii="Verdana" w:hAnsi="Verdana" w:cs="Verdana"/>
          <w:color w:val="7030A0"/>
          <w:sz w:val="18"/>
          <w:szCs w:val="18"/>
        </w:rPr>
        <w:t xml:space="preserve"> interventi previsti dal Piano Regolatore Portuale, potrà avvenire anche contestualmente a tali procedure e iniziative.  </w:t>
      </w:r>
    </w:p>
    <w:p w:rsidR="00DE711A" w:rsidRDefault="00DE711A" w:rsidP="00DE711A">
      <w:pPr>
        <w:widowControl/>
        <w:numPr>
          <w:ilvl w:val="0"/>
          <w:numId w:val="158"/>
        </w:numPr>
        <w:suppressAutoHyphens w:val="0"/>
        <w:autoSpaceDN/>
        <w:spacing w:before="100" w:beforeAutospacing="1" w:after="100" w:afterAutospacing="1" w:line="360" w:lineRule="atLeast"/>
        <w:ind w:left="0" w:firstLine="0"/>
        <w:jc w:val="both"/>
        <w:textAlignment w:val="auto"/>
        <w:rPr>
          <w:rFonts w:ascii="Verdana" w:eastAsia="Univers" w:hAnsi="Verdana" w:cs="Tahoma"/>
          <w:color w:val="7030A0"/>
          <w:sz w:val="18"/>
          <w:szCs w:val="18"/>
        </w:rPr>
      </w:pPr>
      <w:r w:rsidRPr="001978F3">
        <w:rPr>
          <w:rFonts w:ascii="Verdana" w:eastAsia="Univers" w:hAnsi="Verdana" w:cs="Tahoma"/>
          <w:color w:val="7030A0"/>
          <w:sz w:val="18"/>
          <w:szCs w:val="18"/>
        </w:rPr>
        <w:t>Resta inteso che le procedure e le iniziative di cui ai precedenti commi verranno opportunamente coordinate con le disposizioni legislative e regolamentari relative al demanio marittimo.</w:t>
      </w:r>
    </w:p>
    <w:p w:rsidR="00382AFA" w:rsidRPr="00800D9D" w:rsidRDefault="007B330C" w:rsidP="003361C8">
      <w:pPr>
        <w:widowControl/>
        <w:numPr>
          <w:ilvl w:val="0"/>
          <w:numId w:val="158"/>
        </w:numPr>
        <w:suppressAutoHyphens w:val="0"/>
        <w:autoSpaceDN/>
        <w:spacing w:before="100" w:beforeAutospacing="1" w:after="100" w:afterAutospacing="1" w:line="360" w:lineRule="atLeast"/>
        <w:jc w:val="both"/>
        <w:textAlignment w:val="auto"/>
        <w:rPr>
          <w:rFonts w:ascii="Verdana" w:eastAsia="Univers" w:hAnsi="Verdana" w:cs="Tahoma"/>
          <w:color w:val="C45911" w:themeColor="accent2" w:themeShade="BF"/>
          <w:sz w:val="18"/>
          <w:szCs w:val="18"/>
        </w:rPr>
      </w:pPr>
      <w:r w:rsidRPr="00800D9D">
        <w:rPr>
          <w:rFonts w:ascii="Verdana" w:eastAsia="Univers" w:hAnsi="Verdana" w:cs="Tahoma"/>
          <w:color w:val="C45911" w:themeColor="accent2" w:themeShade="BF"/>
          <w:sz w:val="18"/>
          <w:szCs w:val="18"/>
        </w:rPr>
        <w:lastRenderedPageBreak/>
        <w:t xml:space="preserve">Nelle more dell’individuazione del soggetto privato o pubblico/privato cui </w:t>
      </w:r>
      <w:proofErr w:type="spellStart"/>
      <w:r w:rsidRPr="00800D9D">
        <w:rPr>
          <w:rFonts w:ascii="Verdana" w:eastAsia="Univers" w:hAnsi="Verdana" w:cs="Tahoma"/>
          <w:color w:val="C45911" w:themeColor="accent2" w:themeShade="BF"/>
          <w:sz w:val="18"/>
          <w:szCs w:val="18"/>
        </w:rPr>
        <w:t>sara</w:t>
      </w:r>
      <w:proofErr w:type="spellEnd"/>
      <w:r w:rsidRPr="00800D9D">
        <w:rPr>
          <w:rFonts w:ascii="Verdana" w:eastAsia="Univers" w:hAnsi="Verdana" w:cs="Tahoma"/>
          <w:color w:val="C45911" w:themeColor="accent2" w:themeShade="BF"/>
          <w:sz w:val="18"/>
          <w:szCs w:val="18"/>
        </w:rPr>
        <w:t xml:space="preserve">̀ affidata la realizzazione delle opere di riqualificazione funzionale dello scalo di Talamone e la gestione dell’area portuale, per l’attuazione ed i costi di eventuali interventi di manutenzione e dragaggio dei fondali finalizzati a garantire le piena efficienza funzionale delle strutture portuali, il Comune si </w:t>
      </w:r>
      <w:proofErr w:type="spellStart"/>
      <w:r w:rsidRPr="00800D9D">
        <w:rPr>
          <w:rFonts w:ascii="Verdana" w:eastAsia="Univers" w:hAnsi="Verdana" w:cs="Tahoma"/>
          <w:color w:val="C45911" w:themeColor="accent2" w:themeShade="BF"/>
          <w:sz w:val="18"/>
          <w:szCs w:val="18"/>
        </w:rPr>
        <w:t>attivera</w:t>
      </w:r>
      <w:proofErr w:type="spellEnd"/>
      <w:r w:rsidRPr="00800D9D">
        <w:rPr>
          <w:rFonts w:ascii="Verdana" w:eastAsia="Univers" w:hAnsi="Verdana" w:cs="Tahoma"/>
          <w:color w:val="C45911" w:themeColor="accent2" w:themeShade="BF"/>
          <w:sz w:val="18"/>
          <w:szCs w:val="18"/>
        </w:rPr>
        <w:t>̀ avviando le procedure finalizzate al superamento delle situazioni di rischio, coinvolgendo tutti i soggetti giuridicamente interessati</w:t>
      </w:r>
      <w:r w:rsidR="00800D9D">
        <w:rPr>
          <w:rFonts w:ascii="Verdana" w:eastAsia="Univers" w:hAnsi="Verdana" w:cs="Tahoma"/>
          <w:color w:val="C45911" w:themeColor="accent2" w:themeShade="BF"/>
          <w:sz w:val="18"/>
          <w:szCs w:val="18"/>
        </w:rPr>
        <w:t xml:space="preserve"> (</w:t>
      </w:r>
      <w:r w:rsidR="00800D9D" w:rsidRPr="003361C8">
        <w:rPr>
          <w:rFonts w:ascii="Verdana" w:eastAsia="Univers" w:hAnsi="Verdana" w:cs="Tahoma"/>
          <w:i/>
          <w:color w:val="C45911" w:themeColor="accent2" w:themeShade="BF"/>
          <w:sz w:val="18"/>
          <w:szCs w:val="18"/>
          <w:highlight w:val="green"/>
        </w:rPr>
        <w:t xml:space="preserve">in accoglimento del parere </w:t>
      </w:r>
      <w:r w:rsidR="003361C8" w:rsidRPr="003361C8">
        <w:rPr>
          <w:rFonts w:ascii="Verdana" w:eastAsia="Univers" w:hAnsi="Verdana" w:cs="Tahoma"/>
          <w:i/>
          <w:color w:val="C45911" w:themeColor="accent2" w:themeShade="BF"/>
          <w:sz w:val="18"/>
          <w:szCs w:val="18"/>
          <w:highlight w:val="green"/>
        </w:rPr>
        <w:t xml:space="preserve">del Settore Infrastrutture per la logistica allegato al verbale della </w:t>
      </w:r>
      <w:proofErr w:type="spellStart"/>
      <w:r w:rsidR="003361C8" w:rsidRPr="003361C8">
        <w:rPr>
          <w:rFonts w:ascii="Verdana" w:eastAsia="Univers" w:hAnsi="Verdana" w:cs="Tahoma"/>
          <w:i/>
          <w:color w:val="C45911" w:themeColor="accent2" w:themeShade="BF"/>
          <w:sz w:val="18"/>
          <w:szCs w:val="18"/>
          <w:highlight w:val="green"/>
        </w:rPr>
        <w:t>CdS</w:t>
      </w:r>
      <w:proofErr w:type="spellEnd"/>
      <w:r w:rsidR="003361C8" w:rsidRPr="003361C8">
        <w:rPr>
          <w:rFonts w:ascii="Verdana" w:eastAsia="Univers" w:hAnsi="Verdana" w:cs="Tahoma"/>
          <w:i/>
          <w:color w:val="C45911" w:themeColor="accent2" w:themeShade="BF"/>
          <w:sz w:val="18"/>
          <w:szCs w:val="18"/>
          <w:highlight w:val="green"/>
        </w:rPr>
        <w:t xml:space="preserve"> del 2.07.2020)</w:t>
      </w:r>
      <w:r w:rsidRPr="003361C8">
        <w:rPr>
          <w:rFonts w:ascii="Verdana" w:eastAsia="Univers" w:hAnsi="Verdana" w:cs="Tahoma"/>
          <w:i/>
          <w:color w:val="C45911" w:themeColor="accent2" w:themeShade="BF"/>
          <w:sz w:val="18"/>
          <w:szCs w:val="18"/>
          <w:highlight w:val="green"/>
        </w:rPr>
        <w:t>.</w:t>
      </w:r>
    </w:p>
    <w:p w:rsidR="007E5D6B" w:rsidRDefault="002109CA" w:rsidP="008F77F0">
      <w:pPr>
        <w:pStyle w:val="Titolo1"/>
        <w:numPr>
          <w:ilvl w:val="0"/>
          <w:numId w:val="0"/>
        </w:numPr>
        <w:ind w:left="1141"/>
      </w:pPr>
      <w:bookmarkStart w:id="14" w:name="_Toc46730654"/>
      <w:r>
        <w:rPr>
          <w:rStyle w:val="Internetlink"/>
          <w:rFonts w:ascii="Verdana" w:hAnsi="Verdana" w:cs="Tahoma"/>
          <w:color w:val="auto"/>
          <w:kern w:val="0"/>
          <w:sz w:val="20"/>
          <w:u w:val="none"/>
        </w:rPr>
        <w:t>parte seconda - disciplina delle aree funzionali</w:t>
      </w:r>
      <w:bookmarkEnd w:id="14"/>
    </w:p>
    <w:p w:rsidR="007E5D6B" w:rsidRDefault="002109CA">
      <w:pPr>
        <w:pStyle w:val="Testopiano"/>
        <w:spacing w:line="320" w:lineRule="exact"/>
        <w:rPr>
          <w:rFonts w:ascii="Verdana" w:hAnsi="Verdana" w:cs="Tahoma"/>
          <w:i/>
          <w:sz w:val="18"/>
          <w:szCs w:val="18"/>
        </w:rPr>
      </w:pPr>
      <w:r>
        <w:rPr>
          <w:rFonts w:ascii="Verdana" w:hAnsi="Verdana" w:cs="Tahoma"/>
          <w:i/>
          <w:sz w:val="18"/>
          <w:szCs w:val="18"/>
        </w:rPr>
        <w:t>Caratteristiche, usi e prescrizioni per ciascuna area</w:t>
      </w:r>
    </w:p>
    <w:p w:rsidR="007E5D6B" w:rsidRDefault="002109CA">
      <w:pPr>
        <w:pStyle w:val="Titolo1"/>
        <w:numPr>
          <w:ilvl w:val="0"/>
          <w:numId w:val="8"/>
        </w:numPr>
        <w:tabs>
          <w:tab w:val="left" w:pos="284"/>
        </w:tabs>
        <w:spacing w:before="0" w:after="0" w:line="360" w:lineRule="auto"/>
      </w:pPr>
      <w:bookmarkStart w:id="15" w:name="_Toc46730655"/>
      <w:r>
        <w:rPr>
          <w:rFonts w:ascii="Tahoma" w:hAnsi="Tahoma" w:cs="Tahoma"/>
          <w:sz w:val="20"/>
        </w:rPr>
        <w:t>PP – PESCA PROFESSIONALE E SPORTIVA</w:t>
      </w:r>
      <w:bookmarkEnd w:id="15"/>
    </w:p>
    <w:tbl>
      <w:tblPr>
        <w:tblW w:w="9262" w:type="dxa"/>
        <w:tblInd w:w="-108" w:type="dxa"/>
        <w:tblLayout w:type="fixed"/>
        <w:tblCellMar>
          <w:left w:w="10" w:type="dxa"/>
          <w:right w:w="10" w:type="dxa"/>
        </w:tblCellMar>
        <w:tblLook w:val="0000" w:firstRow="0" w:lastRow="0" w:firstColumn="0" w:lastColumn="0" w:noHBand="0" w:noVBand="0"/>
      </w:tblPr>
      <w:tblGrid>
        <w:gridCol w:w="5017"/>
        <w:gridCol w:w="4245"/>
      </w:tblGrid>
      <w:tr w:rsidR="007E5D6B">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48000" behindDoc="0" locked="0" layoutInCell="1" allowOverlap="1" wp14:anchorId="071C1ABA" wp14:editId="5C39FEC0">
                  <wp:simplePos x="0" y="0"/>
                  <wp:positionH relativeFrom="column">
                    <wp:posOffset>6985</wp:posOffset>
                  </wp:positionH>
                  <wp:positionV relativeFrom="paragraph">
                    <wp:posOffset>187325</wp:posOffset>
                  </wp:positionV>
                  <wp:extent cx="3049270" cy="2260600"/>
                  <wp:effectExtent l="0" t="0" r="0" b="0"/>
                  <wp:wrapTopAndBottom/>
                  <wp:docPr id="47"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927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326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3"/>
              </w:numPr>
              <w:spacing w:after="12" w:line="320" w:lineRule="exact"/>
            </w:pPr>
            <w:r>
              <w:rPr>
                <w:rFonts w:ascii="Verdana" w:hAnsi="Verdana" w:cs="Tahoma"/>
                <w:sz w:val="18"/>
                <w:szCs w:val="18"/>
                <w:lang w:val="en-US"/>
              </w:rPr>
              <w:t>231,81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p>
          <w:p w:rsidR="007E5D6B" w:rsidRDefault="002109CA">
            <w:pPr>
              <w:pStyle w:val="Testopiano"/>
              <w:numPr>
                <w:ilvl w:val="0"/>
                <w:numId w:val="23"/>
              </w:numPr>
              <w:spacing w:after="12" w:line="320" w:lineRule="exact"/>
            </w:pPr>
            <w:r>
              <w:rPr>
                <w:rFonts w:ascii="Verdana" w:hAnsi="Verdana" w:cs="Tahoma"/>
                <w:sz w:val="18"/>
                <w:szCs w:val="18"/>
                <w:lang w:val="en-US"/>
              </w:rPr>
              <w:t>94,12 m</w:t>
            </w:r>
            <w:r>
              <w:rPr>
                <w:rFonts w:ascii="Verdana" w:hAnsi="Verdana" w:cs="Tahoma"/>
                <w:sz w:val="18"/>
                <w:szCs w:val="18"/>
                <w:vertAlign w:val="superscript"/>
                <w:lang w:val="en-US"/>
              </w:rPr>
              <w:t>2</w:t>
            </w:r>
            <w:r>
              <w:rPr>
                <w:rFonts w:ascii="Verdana" w:hAnsi="Verdana" w:cs="Tahoma"/>
                <w:sz w:val="18"/>
                <w:szCs w:val="18"/>
                <w:lang w:val="en-US"/>
              </w:rPr>
              <w:t xml:space="preserve"> di area a terra</w:t>
            </w: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Ubicata nella parte meridionale del porto, tale area funzionale impegna 20 m della banchina antistante l’Hotel Baia di Talamone (quota + 2,50 m </w:t>
            </w:r>
            <w:proofErr w:type="spellStart"/>
            <w:r>
              <w:rPr>
                <w:rFonts w:ascii="Verdana" w:hAnsi="Verdana" w:cs="Tahoma"/>
                <w:sz w:val="18"/>
                <w:szCs w:val="18"/>
              </w:rPr>
              <w:t>s.l.m.m</w:t>
            </w:r>
            <w:proofErr w:type="spellEnd"/>
            <w:r>
              <w:rPr>
                <w:rFonts w:ascii="Verdana" w:hAnsi="Verdana" w:cs="Tahoma"/>
                <w:sz w:val="18"/>
                <w:szCs w:val="18"/>
              </w:rPr>
              <w:t xml:space="preserve">.) con fondale di circa – 1,50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0" w:line="360" w:lineRule="auto"/>
        <w:rPr>
          <w:rFonts w:ascii="Verdana" w:hAnsi="Verdana" w:cs="Tahoma"/>
          <w:sz w:val="18"/>
          <w:szCs w:val="18"/>
        </w:rPr>
      </w:pPr>
    </w:p>
    <w:p w:rsidR="007E5D6B" w:rsidRDefault="002109CA">
      <w:pPr>
        <w:pStyle w:val="Testopiano"/>
        <w:numPr>
          <w:ilvl w:val="0"/>
          <w:numId w:val="107"/>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 xml:space="preserve">Ormeggio per unità da pesca professionale e sportiva (l.f.t. </w:t>
      </w:r>
      <w:proofErr w:type="spellStart"/>
      <w:r>
        <w:rPr>
          <w:rFonts w:ascii="Verdana" w:hAnsi="Verdana" w:cs="Tahoma"/>
          <w:sz w:val="18"/>
          <w:szCs w:val="18"/>
        </w:rPr>
        <w:t>max</w:t>
      </w:r>
      <w:proofErr w:type="spellEnd"/>
      <w:r>
        <w:rPr>
          <w:rFonts w:ascii="Verdana" w:hAnsi="Verdana" w:cs="Tahoma"/>
          <w:sz w:val="18"/>
          <w:szCs w:val="18"/>
        </w:rPr>
        <w:t xml:space="preserve"> 11,50 m), imbarco/sbarco passeggeri, carico/scarico forniture di bordo, scarico rifiuti di bordo. Per quanto riguarda la pesca professionale in particolare, sulle banchine destinate all’ormeggio delle unità da pesca è consentita la stesura e la misurazione delle reti e delle cime nonché la riparazione d’urgenza di attrezzi e mestieri, il riassetto e il confinamento delle reti in ceste. Non è ammesso il deposito </w:t>
      </w:r>
      <w:r>
        <w:rPr>
          <w:rFonts w:ascii="Verdana" w:hAnsi="Verdana" w:cs="Tahoma"/>
          <w:strike/>
          <w:sz w:val="18"/>
          <w:szCs w:val="18"/>
        </w:rPr>
        <w:t>permanente</w:t>
      </w:r>
      <w:r>
        <w:rPr>
          <w:rFonts w:ascii="Verdana" w:hAnsi="Verdana" w:cs="Tahoma"/>
          <w:sz w:val="18"/>
          <w:szCs w:val="18"/>
        </w:rPr>
        <w:t xml:space="preserve"> degli attrezzi e dei mestieri da pesca oltre al tempo strettamente necessario allo svolgimento delle relative operazioni con ripristino dello stato di fatto al termine delle operazioni stesse.</w:t>
      </w:r>
    </w:p>
    <w:p w:rsidR="007E5D6B" w:rsidRDefault="002109CA">
      <w:pPr>
        <w:pStyle w:val="Testopiano"/>
        <w:numPr>
          <w:ilvl w:val="0"/>
          <w:numId w:val="30"/>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7E5D6B">
      <w:pPr>
        <w:pStyle w:val="Standard"/>
        <w:widowControl w:val="0"/>
        <w:spacing w:after="12" w:line="320" w:lineRule="exact"/>
        <w:ind w:left="360"/>
        <w:jc w:val="both"/>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6" w:name="_Toc46730656"/>
      <w:r>
        <w:rPr>
          <w:rFonts w:ascii="Tahoma" w:hAnsi="Tahoma" w:cs="Tahoma"/>
          <w:sz w:val="20"/>
        </w:rPr>
        <w:lastRenderedPageBreak/>
        <w:t>ns – nautica sociale</w:t>
      </w:r>
      <w:bookmarkEnd w:id="16"/>
    </w:p>
    <w:tbl>
      <w:tblPr>
        <w:tblW w:w="9210" w:type="dxa"/>
        <w:jc w:val="center"/>
        <w:tblLayout w:type="fixed"/>
        <w:tblCellMar>
          <w:left w:w="10" w:type="dxa"/>
          <w:right w:w="10" w:type="dxa"/>
        </w:tblCellMar>
        <w:tblLook w:val="0000" w:firstRow="0" w:lastRow="0" w:firstColumn="0" w:lastColumn="0" w:noHBand="0" w:noVBand="0"/>
      </w:tblPr>
      <w:tblGrid>
        <w:gridCol w:w="4606"/>
        <w:gridCol w:w="4604"/>
      </w:tblGrid>
      <w:tr w:rsidR="007E5D6B">
        <w:trPr>
          <w:jc w:val="center"/>
        </w:trPr>
        <w:tc>
          <w:tcPr>
            <w:tcW w:w="4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4384" behindDoc="0" locked="0" layoutInCell="1" allowOverlap="1" wp14:anchorId="37EEF9E5" wp14:editId="65F5A07A">
                  <wp:simplePos x="0" y="0"/>
                  <wp:positionH relativeFrom="column">
                    <wp:posOffset>-20320</wp:posOffset>
                  </wp:positionH>
                  <wp:positionV relativeFrom="paragraph">
                    <wp:posOffset>85725</wp:posOffset>
                  </wp:positionV>
                  <wp:extent cx="2770505" cy="5190490"/>
                  <wp:effectExtent l="0" t="0" r="0" b="0"/>
                  <wp:wrapTopAndBottom/>
                  <wp:docPr id="46" name="Immagine 4"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 mappa&#10;&#10;&#10;&#10;Descrizione generata automaticament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0505" cy="5190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92337B">
              <w:rPr>
                <w:rFonts w:ascii="Verdana" w:hAnsi="Verdana" w:cs="Tahoma"/>
                <w:b/>
                <w:strike/>
                <w:color w:val="7030A0"/>
                <w:sz w:val="18"/>
                <w:szCs w:val="18"/>
              </w:rPr>
              <w:t>7.057</w:t>
            </w:r>
            <w:r w:rsidRPr="0092337B">
              <w:rPr>
                <w:rFonts w:ascii="Verdana" w:hAnsi="Verdana" w:cs="Tahoma"/>
                <w:b/>
                <w:color w:val="7030A0"/>
                <w:sz w:val="18"/>
                <w:szCs w:val="18"/>
              </w:rPr>
              <w:t xml:space="preserve"> </w:t>
            </w:r>
            <w:r w:rsidR="0092337B" w:rsidRPr="0092337B">
              <w:rPr>
                <w:rFonts w:ascii="Verdana" w:hAnsi="Verdana" w:cs="Tahoma"/>
                <w:b/>
                <w:color w:val="7030A0"/>
                <w:sz w:val="18"/>
                <w:szCs w:val="18"/>
              </w:rPr>
              <w:t>7.269</w:t>
            </w:r>
            <w:r w:rsidR="0092337B">
              <w:rPr>
                <w:rFonts w:ascii="Verdana" w:hAnsi="Verdana" w:cs="Tahoma"/>
                <w:b/>
                <w:sz w:val="18"/>
                <w:szCs w:val="18"/>
              </w:rPr>
              <w:t xml:space="preserve"> </w:t>
            </w:r>
            <w:r>
              <w:rPr>
                <w:rFonts w:ascii="Verdana" w:hAnsi="Verdana" w:cs="Tahoma"/>
                <w:b/>
                <w:sz w:val="18"/>
                <w:szCs w:val="18"/>
              </w:rPr>
              <w:t>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5.671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sidRPr="0092337B">
              <w:rPr>
                <w:rFonts w:ascii="Verdana" w:hAnsi="Verdana" w:cs="Tahoma"/>
                <w:strike/>
                <w:color w:val="7030A0"/>
                <w:sz w:val="18"/>
                <w:szCs w:val="18"/>
              </w:rPr>
              <w:t>1.386</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1.598</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Situata nella parte centrale del porto turistico, tale area funzionale comprende la vecchia foce del Collettore occidentale, il cosiddetto </w:t>
            </w:r>
            <w:proofErr w:type="spellStart"/>
            <w:r>
              <w:rPr>
                <w:rFonts w:ascii="Verdana" w:hAnsi="Verdana" w:cs="Tahoma"/>
                <w:sz w:val="18"/>
                <w:szCs w:val="18"/>
              </w:rPr>
              <w:t>Fossino</w:t>
            </w:r>
            <w:proofErr w:type="spellEnd"/>
            <w:r>
              <w:rPr>
                <w:rFonts w:ascii="Verdana" w:hAnsi="Verdana" w:cs="Tahoma"/>
                <w:sz w:val="18"/>
                <w:szCs w:val="18"/>
              </w:rPr>
              <w:t xml:space="preserve"> (largo mediamente 12 m), per circa </w:t>
            </w:r>
            <w:r w:rsidRPr="0092337B">
              <w:rPr>
                <w:rFonts w:ascii="Verdana" w:hAnsi="Verdana" w:cs="Tahoma"/>
                <w:strike/>
                <w:color w:val="7030A0"/>
                <w:sz w:val="18"/>
                <w:szCs w:val="18"/>
              </w:rPr>
              <w:t>400</w:t>
            </w:r>
            <w:r>
              <w:rPr>
                <w:rFonts w:ascii="Verdana" w:hAnsi="Verdana" w:cs="Tahoma"/>
                <w:sz w:val="18"/>
                <w:szCs w:val="18"/>
              </w:rPr>
              <w:t xml:space="preserve"> </w:t>
            </w:r>
            <w:r w:rsidR="0092337B" w:rsidRPr="0092337B">
              <w:rPr>
                <w:rFonts w:ascii="Verdana" w:hAnsi="Verdana" w:cs="Tahoma"/>
                <w:color w:val="7030A0"/>
                <w:sz w:val="18"/>
                <w:szCs w:val="18"/>
              </w:rPr>
              <w:t>420</w:t>
            </w:r>
            <w:r w:rsidR="0092337B">
              <w:rPr>
                <w:rFonts w:ascii="Verdana" w:hAnsi="Verdana" w:cs="Tahoma"/>
                <w:sz w:val="18"/>
                <w:szCs w:val="18"/>
              </w:rPr>
              <w:t xml:space="preserve"> </w:t>
            </w:r>
            <w:r>
              <w:rPr>
                <w:rFonts w:ascii="Verdana" w:hAnsi="Verdana" w:cs="Tahoma"/>
                <w:sz w:val="18"/>
                <w:szCs w:val="18"/>
              </w:rPr>
              <w:t xml:space="preserve">m, la sponda in riva sinistra dello stesso (per una larghezza media di circa 10 m) e parte della piattaforma G. </w:t>
            </w:r>
            <w:r>
              <w:rPr>
                <w:rFonts w:ascii="Verdana" w:hAnsi="Verdana" w:cs="Tahoma"/>
                <w:color w:val="FF0000"/>
                <w:sz w:val="18"/>
                <w:szCs w:val="18"/>
              </w:rPr>
              <w:t xml:space="preserve"> </w:t>
            </w:r>
          </w:p>
        </w:tc>
      </w:tr>
    </w:tbl>
    <w:p w:rsidR="007E5D6B" w:rsidRDefault="007E5D6B">
      <w:pPr>
        <w:pStyle w:val="Testopiano"/>
        <w:spacing w:after="0" w:line="360" w:lineRule="auto"/>
        <w:rPr>
          <w:rFonts w:ascii="Verdana" w:hAnsi="Verdana" w:cs="Tahoma"/>
          <w:sz w:val="18"/>
          <w:szCs w:val="18"/>
        </w:rPr>
      </w:pPr>
    </w:p>
    <w:p w:rsidR="007E5D6B" w:rsidRDefault="002109CA">
      <w:pPr>
        <w:pStyle w:val="Testopiano"/>
        <w:numPr>
          <w:ilvl w:val="0"/>
          <w:numId w:val="108"/>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Nautica sociale (ormeggi con finalità sociale). La nautica sociale di cui all’art. 87, comma 4, lettera c) della L.R.T. n. 65/2014 riguarda il diportismo nautico a basso impatto ambientale, con unità da diporto di lunghezza fuori tutto non superiore a 5,50 m. Le attività consentite in questa area funzionale sono: ormeggio unità da diporto, imbarco/sbarco passeggeri, carico/scarico forniture di bordo, scarico rifiuti di bordo, servizi di accoglienza ed amministrazione.</w:t>
      </w:r>
    </w:p>
    <w:p w:rsidR="007E5D6B" w:rsidRDefault="002109CA">
      <w:pPr>
        <w:pStyle w:val="Testopiano"/>
        <w:numPr>
          <w:ilvl w:val="0"/>
          <w:numId w:val="64"/>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cs="Tahoma"/>
          <w:sz w:val="18"/>
          <w:szCs w:val="18"/>
        </w:rPr>
        <w:t xml:space="preserve">Al fine di garantire la sicurezza dell’area, il Piano prevede gli interventi di </w:t>
      </w:r>
      <w:r>
        <w:rPr>
          <w:rFonts w:ascii="Verdana" w:hAnsi="Verdana" w:cs="Tahoma"/>
          <w:i/>
          <w:sz w:val="18"/>
          <w:szCs w:val="18"/>
        </w:rPr>
        <w:t>risistemazione della sponda in riva destra</w:t>
      </w:r>
      <w:r>
        <w:rPr>
          <w:rFonts w:ascii="Verdana" w:hAnsi="Verdana" w:cs="Tahoma"/>
          <w:sz w:val="18"/>
          <w:szCs w:val="18"/>
        </w:rPr>
        <w:t xml:space="preserve"> del </w:t>
      </w:r>
      <w:proofErr w:type="spellStart"/>
      <w:r>
        <w:rPr>
          <w:rFonts w:ascii="Verdana" w:hAnsi="Verdana" w:cs="Tahoma"/>
          <w:sz w:val="18"/>
          <w:szCs w:val="18"/>
        </w:rPr>
        <w:t>Fossino</w:t>
      </w:r>
      <w:proofErr w:type="spellEnd"/>
      <w:r>
        <w:rPr>
          <w:rFonts w:ascii="Verdana" w:hAnsi="Verdana" w:cs="Tahoma"/>
          <w:sz w:val="18"/>
          <w:szCs w:val="18"/>
        </w:rPr>
        <w:t xml:space="preserve">. Inoltre, al fine di evitare la stagnazione delle acque nel canale, è prevista la </w:t>
      </w:r>
      <w:r>
        <w:rPr>
          <w:rFonts w:ascii="Verdana" w:hAnsi="Verdana" w:cs="Tahoma"/>
          <w:i/>
          <w:sz w:val="18"/>
          <w:szCs w:val="18"/>
        </w:rPr>
        <w:t>realizzazione di un collegamento idraulico di vivificazione</w:t>
      </w:r>
      <w:r>
        <w:rPr>
          <w:rFonts w:ascii="Verdana" w:hAnsi="Verdana" w:cs="Tahoma"/>
          <w:sz w:val="18"/>
          <w:szCs w:val="18"/>
        </w:rPr>
        <w:t xml:space="preserve"> nell’area tecnica e della </w:t>
      </w:r>
      <w:r>
        <w:rPr>
          <w:rFonts w:ascii="Verdana" w:hAnsi="Verdana" w:cs="Tahoma"/>
          <w:sz w:val="18"/>
          <w:szCs w:val="18"/>
        </w:rPr>
        <w:lastRenderedPageBreak/>
        <w:t xml:space="preserve">cantieristica nautica. </w:t>
      </w:r>
      <w:r>
        <w:rPr>
          <w:rFonts w:ascii="Verdana" w:hAnsi="Verdana" w:cs="Tahoma"/>
          <w:strike/>
          <w:sz w:val="18"/>
          <w:szCs w:val="18"/>
        </w:rPr>
        <w:t>Nella porzione dedicata della</w:t>
      </w:r>
      <w:r>
        <w:rPr>
          <w:rFonts w:ascii="Verdana" w:hAnsi="Verdana" w:cs="Tahoma"/>
          <w:sz w:val="18"/>
          <w:szCs w:val="18"/>
        </w:rPr>
        <w:t xml:space="preserve"> </w:t>
      </w:r>
      <w:r>
        <w:rPr>
          <w:rFonts w:ascii="Verdana" w:hAnsi="Verdana" w:cs="Tahoma"/>
          <w:color w:val="FF0000"/>
          <w:sz w:val="18"/>
          <w:szCs w:val="18"/>
        </w:rPr>
        <w:t xml:space="preserve">Sulla </w:t>
      </w:r>
      <w:r>
        <w:rPr>
          <w:rFonts w:ascii="Verdana" w:hAnsi="Verdana" w:cs="Tahoma"/>
          <w:sz w:val="18"/>
          <w:szCs w:val="18"/>
        </w:rPr>
        <w:t xml:space="preserve">piattaforma G potrà essere realizzato un edificio </w:t>
      </w:r>
      <w:r w:rsidRPr="0062075D">
        <w:rPr>
          <w:rFonts w:ascii="Verdana" w:hAnsi="Verdana" w:cs="Tahoma"/>
          <w:strike/>
          <w:color w:val="7030A0"/>
          <w:sz w:val="18"/>
          <w:szCs w:val="18"/>
        </w:rPr>
        <w:t>così come</w:t>
      </w:r>
      <w:r>
        <w:rPr>
          <w:rFonts w:ascii="Verdana" w:hAnsi="Verdana" w:cs="Tahoma"/>
          <w:sz w:val="18"/>
          <w:szCs w:val="18"/>
        </w:rPr>
        <w:t xml:space="preserve"> </w:t>
      </w:r>
      <w:r w:rsidR="0062075D" w:rsidRPr="0062075D">
        <w:rPr>
          <w:rFonts w:ascii="Verdana" w:hAnsi="Verdana" w:cs="Tahoma"/>
          <w:color w:val="7030A0"/>
          <w:sz w:val="18"/>
          <w:szCs w:val="18"/>
        </w:rPr>
        <w:t>nel rispetto di quanto</w:t>
      </w:r>
      <w:r w:rsidR="0062075D">
        <w:rPr>
          <w:rFonts w:ascii="Verdana" w:hAnsi="Verdana" w:cs="Tahoma"/>
          <w:sz w:val="18"/>
          <w:szCs w:val="18"/>
        </w:rPr>
        <w:t xml:space="preserve"> </w:t>
      </w:r>
      <w:r>
        <w:rPr>
          <w:rFonts w:ascii="Verdana" w:hAnsi="Verdana" w:cs="Tahoma"/>
          <w:sz w:val="18"/>
          <w:szCs w:val="18"/>
        </w:rPr>
        <w:t>indicato nella tabella che segue.</w:t>
      </w:r>
    </w:p>
    <w:p w:rsidR="007E5D6B" w:rsidRDefault="007E5D6B">
      <w:pPr>
        <w:pStyle w:val="Testopiano"/>
        <w:spacing w:after="12" w:line="320" w:lineRule="exact"/>
        <w:ind w:left="360"/>
        <w:rPr>
          <w:rFonts w:ascii="Verdana" w:hAnsi="Verdana" w:cs="Tahoma"/>
          <w:sz w:val="18"/>
          <w:szCs w:val="18"/>
        </w:rPr>
      </w:pPr>
    </w:p>
    <w:tbl>
      <w:tblPr>
        <w:tblW w:w="9061" w:type="dxa"/>
        <w:jc w:val="center"/>
        <w:tblLayout w:type="fixed"/>
        <w:tblCellMar>
          <w:left w:w="10" w:type="dxa"/>
          <w:right w:w="10" w:type="dxa"/>
        </w:tblCellMar>
        <w:tblLook w:val="0000" w:firstRow="0" w:lastRow="0" w:firstColumn="0" w:lastColumn="0" w:noHBand="0" w:noVBand="0"/>
      </w:tblPr>
      <w:tblGrid>
        <w:gridCol w:w="3106"/>
        <w:gridCol w:w="1334"/>
        <w:gridCol w:w="1276"/>
        <w:gridCol w:w="1247"/>
        <w:gridCol w:w="2098"/>
      </w:tblGrid>
      <w:tr w:rsidR="007E5D6B">
        <w:trPr>
          <w:jc w:val="center"/>
        </w:trPr>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3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Piattaforma G</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Calibri" w:hAnsi="Calibri" w:cs="Tahoma"/>
              </w:rPr>
              <w:t>44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Calibri" w:hAnsi="Calibri" w:cs="Tahoma"/>
              </w:rPr>
              <w:t>Ufficio e servizi igienici</w:t>
            </w:r>
          </w:p>
        </w:tc>
      </w:tr>
    </w:tbl>
    <w:p w:rsidR="007E5D6B" w:rsidRDefault="002109CA">
      <w:pPr>
        <w:pStyle w:val="Testopiano"/>
        <w:spacing w:after="12" w:line="320" w:lineRule="exact"/>
        <w:ind w:left="284"/>
      </w:pPr>
      <w:r>
        <w:rPr>
          <w:rFonts w:ascii="Verdana" w:hAnsi="Verdana" w:cs="Tahoma"/>
          <w:sz w:val="18"/>
          <w:szCs w:val="18"/>
        </w:rPr>
        <w:t xml:space="preserve">In questa area funzionale </w:t>
      </w:r>
      <w:r>
        <w:rPr>
          <w:rFonts w:ascii="Verdana" w:hAnsi="Verdana" w:cs="Tahoma"/>
          <w:strike/>
          <w:sz w:val="18"/>
          <w:szCs w:val="18"/>
        </w:rPr>
        <w:t>sono</w:t>
      </w:r>
      <w:r>
        <w:rPr>
          <w:rFonts w:ascii="Verdana" w:hAnsi="Verdana" w:cs="Tahoma"/>
          <w:sz w:val="18"/>
          <w:szCs w:val="18"/>
        </w:rPr>
        <w:t xml:space="preserve"> </w:t>
      </w:r>
      <w:r>
        <w:rPr>
          <w:rFonts w:ascii="Verdana" w:hAnsi="Verdana" w:cs="Tahoma"/>
          <w:color w:val="FF0000"/>
          <w:sz w:val="18"/>
          <w:szCs w:val="18"/>
        </w:rPr>
        <w:t>è</w:t>
      </w:r>
      <w:r>
        <w:rPr>
          <w:rFonts w:ascii="Verdana" w:hAnsi="Verdana" w:cs="Tahoma"/>
          <w:sz w:val="18"/>
          <w:szCs w:val="18"/>
        </w:rPr>
        <w:t xml:space="preserve"> </w:t>
      </w:r>
      <w:proofErr w:type="spellStart"/>
      <w:r>
        <w:rPr>
          <w:rFonts w:ascii="Verdana" w:hAnsi="Verdana" w:cs="Tahoma"/>
          <w:sz w:val="18"/>
          <w:szCs w:val="18"/>
        </w:rPr>
        <w:t>consentit</w:t>
      </w:r>
      <w:r>
        <w:rPr>
          <w:rFonts w:ascii="Verdana" w:hAnsi="Verdana" w:cs="Tahoma"/>
          <w:strike/>
          <w:sz w:val="18"/>
          <w:szCs w:val="18"/>
        </w:rPr>
        <w:t>e</w:t>
      </w:r>
      <w:r>
        <w:rPr>
          <w:rFonts w:ascii="Verdana" w:hAnsi="Verdana" w:cs="Tahoma"/>
          <w:color w:val="FF0000"/>
          <w:sz w:val="18"/>
          <w:szCs w:val="18"/>
        </w:rPr>
        <w:t>a</w:t>
      </w:r>
      <w:proofErr w:type="spellEnd"/>
      <w:r>
        <w:rPr>
          <w:rFonts w:ascii="Verdana" w:hAnsi="Verdana" w:cs="Tahoma"/>
          <w:sz w:val="18"/>
          <w:szCs w:val="18"/>
        </w:rPr>
        <w:t xml:space="preserve"> la realizzazione </w:t>
      </w:r>
      <w:r>
        <w:rPr>
          <w:rFonts w:ascii="Verdana" w:hAnsi="Verdana" w:cs="Tahoma"/>
          <w:strike/>
          <w:sz w:val="18"/>
          <w:szCs w:val="18"/>
        </w:rPr>
        <w:t>degli</w:t>
      </w:r>
      <w:r>
        <w:rPr>
          <w:rFonts w:ascii="Verdana" w:hAnsi="Verdana" w:cs="Tahoma"/>
          <w:sz w:val="18"/>
          <w:szCs w:val="18"/>
        </w:rPr>
        <w:t xml:space="preserve"> </w:t>
      </w:r>
      <w:r>
        <w:rPr>
          <w:rFonts w:ascii="Verdana" w:hAnsi="Verdana" w:cs="Tahoma"/>
          <w:color w:val="FF0000"/>
          <w:sz w:val="18"/>
          <w:szCs w:val="18"/>
        </w:rPr>
        <w:t>di</w:t>
      </w:r>
      <w:r>
        <w:rPr>
          <w:rFonts w:ascii="Verdana" w:hAnsi="Verdana" w:cs="Tahoma"/>
          <w:sz w:val="18"/>
          <w:szCs w:val="18"/>
        </w:rPr>
        <w:t xml:space="preserve"> impianti, </w:t>
      </w:r>
      <w:r>
        <w:rPr>
          <w:rFonts w:ascii="Verdana" w:hAnsi="Verdana" w:cs="Tahoma"/>
          <w:strike/>
          <w:sz w:val="18"/>
          <w:szCs w:val="18"/>
        </w:rPr>
        <w:t>delle</w:t>
      </w:r>
      <w:r>
        <w:rPr>
          <w:rFonts w:ascii="Verdana" w:hAnsi="Verdana" w:cs="Tahoma"/>
          <w:sz w:val="18"/>
          <w:szCs w:val="18"/>
        </w:rPr>
        <w:t xml:space="preserve"> </w:t>
      </w:r>
      <w:r>
        <w:rPr>
          <w:rFonts w:ascii="Verdana" w:hAnsi="Verdana" w:cs="Tahoma"/>
          <w:color w:val="FF0000"/>
          <w:sz w:val="18"/>
          <w:szCs w:val="18"/>
        </w:rPr>
        <w:t>di</w:t>
      </w:r>
      <w:r>
        <w:rPr>
          <w:rFonts w:ascii="Verdana" w:hAnsi="Verdana" w:cs="Tahoma"/>
          <w:sz w:val="18"/>
          <w:szCs w:val="18"/>
        </w:rPr>
        <w:t xml:space="preserve"> opere di arredo urbano e </w:t>
      </w:r>
      <w:proofErr w:type="gramStart"/>
      <w:r>
        <w:rPr>
          <w:rFonts w:ascii="Verdana" w:hAnsi="Verdana" w:cs="Tahoma"/>
          <w:strike/>
          <w:sz w:val="18"/>
          <w:szCs w:val="18"/>
        </w:rPr>
        <w:t xml:space="preserve">delle </w:t>
      </w:r>
      <w:r>
        <w:rPr>
          <w:rFonts w:ascii="Verdana" w:hAnsi="Verdana" w:cs="Tahoma"/>
          <w:sz w:val="18"/>
          <w:szCs w:val="18"/>
        </w:rPr>
        <w:t xml:space="preserve"> </w:t>
      </w:r>
      <w:r>
        <w:rPr>
          <w:rFonts w:ascii="Verdana" w:hAnsi="Verdana" w:cs="Tahoma"/>
          <w:color w:val="FF0000"/>
          <w:sz w:val="18"/>
          <w:szCs w:val="18"/>
        </w:rPr>
        <w:t>di</w:t>
      </w:r>
      <w:proofErr w:type="gramEnd"/>
      <w:r>
        <w:rPr>
          <w:rFonts w:ascii="Verdana" w:hAnsi="Verdana" w:cs="Tahoma"/>
          <w:color w:val="FF0000"/>
          <w:sz w:val="18"/>
          <w:szCs w:val="18"/>
        </w:rPr>
        <w:t xml:space="preserve"> </w:t>
      </w:r>
      <w:r>
        <w:rPr>
          <w:rFonts w:ascii="Verdana" w:hAnsi="Verdana" w:cs="Tahoma"/>
          <w:sz w:val="18"/>
          <w:szCs w:val="18"/>
        </w:rPr>
        <w:t>opere a verde.</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7" w:name="_Toc46730657"/>
      <w:r>
        <w:rPr>
          <w:rFonts w:ascii="Tahoma" w:hAnsi="Tahoma" w:cs="Tahoma"/>
          <w:sz w:val="20"/>
        </w:rPr>
        <w:t>dn - DIPORTO NAUTICO</w:t>
      </w:r>
      <w:bookmarkEnd w:id="17"/>
    </w:p>
    <w:p w:rsidR="007E5D6B" w:rsidRDefault="002109CA">
      <w:pPr>
        <w:pStyle w:val="Testopiano"/>
        <w:spacing w:after="12" w:line="320" w:lineRule="exact"/>
      </w:pPr>
      <w:r>
        <w:rPr>
          <w:rFonts w:ascii="Verdana" w:hAnsi="Verdana"/>
          <w:sz w:val="18"/>
          <w:szCs w:val="18"/>
        </w:rPr>
        <w:t>La funzione diporto nautico impegna una vasta area nella parte meridionale del porto turistico (</w:t>
      </w:r>
      <w:proofErr w:type="spellStart"/>
      <w:proofErr w:type="gramStart"/>
      <w:r>
        <w:rPr>
          <w:rFonts w:ascii="Verdana" w:hAnsi="Verdana"/>
          <w:sz w:val="18"/>
          <w:szCs w:val="18"/>
        </w:rPr>
        <w:t>DN.a</w:t>
      </w:r>
      <w:proofErr w:type="spellEnd"/>
      <w:proofErr w:type="gramEnd"/>
      <w:r>
        <w:rPr>
          <w:rFonts w:ascii="Verdana" w:hAnsi="Verdana"/>
          <w:sz w:val="18"/>
          <w:szCs w:val="18"/>
        </w:rPr>
        <w:t>), a ridosso della diga di sopraflutto, ed un’altra vasta area nella parte settentrionale, lungo la Strada vicinale della Spiaggia (</w:t>
      </w:r>
      <w:proofErr w:type="spellStart"/>
      <w:r>
        <w:rPr>
          <w:rFonts w:ascii="Verdana" w:hAnsi="Verdana"/>
          <w:sz w:val="18"/>
          <w:szCs w:val="18"/>
        </w:rPr>
        <w:t>DN.b</w:t>
      </w:r>
      <w:proofErr w:type="spellEnd"/>
      <w:r>
        <w:rPr>
          <w:rFonts w:ascii="Verdana" w:hAnsi="Verdana"/>
          <w:sz w:val="18"/>
          <w:szCs w:val="18"/>
        </w:rPr>
        <w:t>).</w:t>
      </w:r>
    </w:p>
    <w:p w:rsidR="007E5D6B" w:rsidRDefault="007E5D6B">
      <w:pPr>
        <w:pStyle w:val="Testopiano"/>
        <w:spacing w:after="12" w:line="320" w:lineRule="exact"/>
        <w:rPr>
          <w:rFonts w:ascii="Verdana" w:hAnsi="Verdana"/>
          <w:b/>
          <w:sz w:val="18"/>
          <w:szCs w:val="18"/>
        </w:rPr>
      </w:pPr>
    </w:p>
    <w:p w:rsidR="007E5D6B" w:rsidRDefault="002109CA">
      <w:pPr>
        <w:pStyle w:val="Testopiano"/>
        <w:spacing w:after="12" w:line="320" w:lineRule="exact"/>
      </w:pPr>
      <w:proofErr w:type="spellStart"/>
      <w:r>
        <w:rPr>
          <w:rFonts w:ascii="Verdana" w:hAnsi="Verdana"/>
          <w:b/>
          <w:sz w:val="18"/>
          <w:szCs w:val="18"/>
        </w:rPr>
        <w:t>DNa</w:t>
      </w:r>
      <w:proofErr w:type="spellEnd"/>
      <w:r>
        <w:rPr>
          <w:rFonts w:ascii="Verdana" w:hAnsi="Verdana"/>
          <w:b/>
          <w:sz w:val="18"/>
          <w:szCs w:val="18"/>
        </w:rPr>
        <w:t xml:space="preserve"> – Diga di sopraflutto</w:t>
      </w:r>
    </w:p>
    <w:tbl>
      <w:tblPr>
        <w:tblW w:w="9286" w:type="dxa"/>
        <w:jc w:val="center"/>
        <w:tblLayout w:type="fixed"/>
        <w:tblCellMar>
          <w:left w:w="10" w:type="dxa"/>
          <w:right w:w="10" w:type="dxa"/>
        </w:tblCellMar>
        <w:tblLook w:val="0000" w:firstRow="0" w:lastRow="0" w:firstColumn="0" w:lastColumn="0" w:noHBand="0" w:noVBand="0"/>
      </w:tblPr>
      <w:tblGrid>
        <w:gridCol w:w="4856"/>
        <w:gridCol w:w="4430"/>
      </w:tblGrid>
      <w:tr w:rsidR="007E5D6B">
        <w:trPr>
          <w:jc w:val="center"/>
        </w:trPr>
        <w:tc>
          <w:tcPr>
            <w:tcW w:w="4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2336" behindDoc="0" locked="0" layoutInCell="1" allowOverlap="1" wp14:anchorId="1B1A63CE" wp14:editId="5E73967F">
                  <wp:simplePos x="0" y="0"/>
                  <wp:positionH relativeFrom="column">
                    <wp:posOffset>6985</wp:posOffset>
                  </wp:positionH>
                  <wp:positionV relativeFrom="paragraph">
                    <wp:posOffset>87630</wp:posOffset>
                  </wp:positionV>
                  <wp:extent cx="2944495" cy="2260600"/>
                  <wp:effectExtent l="0" t="0" r="0" b="0"/>
                  <wp:wrapTopAndBottom/>
                  <wp:docPr id="45" name="Immagine 21"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1" descr="Immagine che contiene testo, mappa&#10;&#10;&#10;&#10;Descrizione generata automaticament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49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1837C0">
              <w:rPr>
                <w:rFonts w:ascii="Verdana" w:hAnsi="Verdana"/>
                <w:b/>
                <w:strike/>
                <w:color w:val="7030A0"/>
                <w:sz w:val="18"/>
                <w:szCs w:val="18"/>
              </w:rPr>
              <w:t>28.747</w:t>
            </w:r>
            <w:r>
              <w:rPr>
                <w:rFonts w:ascii="Verdana" w:hAnsi="Verdana"/>
                <w:b/>
                <w:sz w:val="18"/>
                <w:szCs w:val="18"/>
              </w:rPr>
              <w:t xml:space="preserve"> </w:t>
            </w:r>
            <w:r w:rsidR="001837C0" w:rsidRPr="001837C0">
              <w:rPr>
                <w:rFonts w:ascii="Verdana" w:hAnsi="Verdana"/>
                <w:b/>
                <w:color w:val="7030A0"/>
                <w:sz w:val="18"/>
                <w:szCs w:val="18"/>
              </w:rPr>
              <w:t>29.232,8</w:t>
            </w:r>
            <w:r w:rsidR="001837C0">
              <w:rPr>
                <w:rFonts w:ascii="Verdana" w:hAnsi="Verdana"/>
                <w:b/>
                <w:sz w:val="18"/>
                <w:szCs w:val="18"/>
              </w:rPr>
              <w:t xml:space="preserve"> </w:t>
            </w:r>
            <w:r>
              <w:rPr>
                <w:rFonts w:ascii="Verdana" w:hAnsi="Verdana"/>
                <w:b/>
                <w:sz w:val="18"/>
                <w:szCs w:val="18"/>
              </w:rPr>
              <w:t>m</w:t>
            </w:r>
            <w:r>
              <w:rPr>
                <w:rFonts w:ascii="Verdana" w:hAnsi="Verdan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28.176,8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sidRPr="0092337B">
              <w:rPr>
                <w:rFonts w:ascii="Verdana" w:hAnsi="Verdana" w:cs="Tahoma"/>
                <w:strike/>
                <w:color w:val="7030A0"/>
                <w:sz w:val="18"/>
                <w:szCs w:val="18"/>
              </w:rPr>
              <w:t>570,20</w:t>
            </w:r>
            <w:r>
              <w:rPr>
                <w:rFonts w:ascii="Verdana" w:hAnsi="Verdana" w:cs="Tahoma"/>
                <w:sz w:val="18"/>
                <w:szCs w:val="18"/>
              </w:rPr>
              <w:t xml:space="preserve"> </w:t>
            </w:r>
            <w:r w:rsidR="0092337B" w:rsidRPr="0092337B">
              <w:rPr>
                <w:rFonts w:ascii="Verdana" w:hAnsi="Verdana" w:cs="Tahoma"/>
                <w:color w:val="7030A0"/>
                <w:sz w:val="18"/>
                <w:szCs w:val="18"/>
              </w:rPr>
              <w:t>1.056</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Comprende i primi </w:t>
            </w:r>
            <w:r w:rsidRPr="0092337B">
              <w:rPr>
                <w:rFonts w:ascii="Verdana" w:hAnsi="Verdana" w:cs="Tahoma"/>
                <w:strike/>
                <w:color w:val="7030A0"/>
                <w:sz w:val="18"/>
                <w:szCs w:val="18"/>
              </w:rPr>
              <w:t>98</w:t>
            </w:r>
            <w:r w:rsidR="0092337B" w:rsidRPr="0092337B">
              <w:rPr>
                <w:rFonts w:ascii="Verdana" w:hAnsi="Verdana" w:cs="Tahoma"/>
                <w:color w:val="7030A0"/>
                <w:sz w:val="18"/>
                <w:szCs w:val="18"/>
              </w:rPr>
              <w:t xml:space="preserve"> 81</w:t>
            </w:r>
            <w:r>
              <w:rPr>
                <w:rFonts w:ascii="Verdana" w:hAnsi="Verdana" w:cs="Tahoma"/>
                <w:sz w:val="18"/>
                <w:szCs w:val="18"/>
              </w:rPr>
              <w:t xml:space="preserve"> m della banchina di riva (quota circa + 1,50 m </w:t>
            </w:r>
            <w:proofErr w:type="spellStart"/>
            <w:r>
              <w:rPr>
                <w:rFonts w:ascii="Verdana" w:hAnsi="Verdana" w:cs="Tahoma"/>
                <w:sz w:val="18"/>
                <w:szCs w:val="18"/>
              </w:rPr>
              <w:t>s.l.m.m</w:t>
            </w:r>
            <w:proofErr w:type="spellEnd"/>
            <w:r>
              <w:rPr>
                <w:rFonts w:ascii="Verdana" w:hAnsi="Verdana" w:cs="Tahoma"/>
                <w:sz w:val="18"/>
                <w:szCs w:val="18"/>
              </w:rPr>
              <w:t xml:space="preserve">.) e lo specchio acqueo antistante (fondale a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Testopiano"/>
              <w:spacing w:after="12" w:line="320" w:lineRule="exact"/>
              <w:rPr>
                <w:rFonts w:ascii="Verdana" w:hAnsi="Verdana"/>
                <w:b/>
                <w:sz w:val="18"/>
                <w:szCs w:val="18"/>
              </w:rPr>
            </w:pPr>
          </w:p>
        </w:tc>
      </w:tr>
    </w:tbl>
    <w:p w:rsidR="007E5D6B" w:rsidRDefault="007E5D6B">
      <w:pPr>
        <w:pStyle w:val="Testopiano"/>
        <w:spacing w:after="12" w:line="320" w:lineRule="exact"/>
        <w:rPr>
          <w:rFonts w:ascii="Verdana" w:hAnsi="Verdana"/>
          <w:b/>
          <w:sz w:val="18"/>
          <w:szCs w:val="18"/>
        </w:rPr>
      </w:pPr>
    </w:p>
    <w:p w:rsidR="007E5D6B" w:rsidRDefault="002109CA">
      <w:pPr>
        <w:pStyle w:val="Testopiano"/>
        <w:numPr>
          <w:ilvl w:val="0"/>
          <w:numId w:val="109"/>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Diporto nautico, ormeggio unità da diporto, imbarco/sbarco passeggeri, carico/scarico forniture di bordo, scarico rifiuti di bordo, rifornimento acqua/energia elettrica e manifestazioni sportive.</w:t>
      </w:r>
    </w:p>
    <w:p w:rsidR="007E5D6B" w:rsidRDefault="002109CA">
      <w:pPr>
        <w:pStyle w:val="Testopiano"/>
        <w:spacing w:after="12" w:line="320" w:lineRule="exact"/>
        <w:ind w:left="360"/>
      </w:pPr>
      <w:r>
        <w:rPr>
          <w:rFonts w:ascii="Verdana" w:hAnsi="Verdana" w:cs="Tahoma"/>
          <w:sz w:val="18"/>
          <w:szCs w:val="18"/>
        </w:rPr>
        <w:t>In generale la funzione diporto nautico si rivolge alle unità da diporto superiori a 5,5 m l.f.t. Nello specifico di tale area funzionale</w:t>
      </w:r>
      <w:r>
        <w:rPr>
          <w:rFonts w:ascii="Verdana" w:hAnsi="Verdana" w:cs="Tahoma"/>
          <w:color w:val="FF0000"/>
          <w:sz w:val="18"/>
          <w:szCs w:val="18"/>
        </w:rPr>
        <w:t>,</w:t>
      </w:r>
      <w:r>
        <w:rPr>
          <w:rFonts w:ascii="Verdana" w:hAnsi="Verdana" w:cs="Tahoma"/>
          <w:sz w:val="18"/>
          <w:szCs w:val="18"/>
        </w:rPr>
        <w:t xml:space="preserve"> le imbarcazioni ormeggiabili misurano da 8,50 m l.f.t., fino a 50 m l.f.t. Ivi è offerto anche il servizio di transito nella misura non superiore al 10% del totale delle imbarcazioni previste per l’area funzionale.</w:t>
      </w:r>
    </w:p>
    <w:p w:rsidR="007E5D6B" w:rsidRDefault="002109CA">
      <w:pPr>
        <w:pStyle w:val="Testopiano"/>
        <w:numPr>
          <w:ilvl w:val="0"/>
          <w:numId w:val="65"/>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49"/>
      </w:pPr>
      <w:r>
        <w:rPr>
          <w:rFonts w:ascii="Verdana" w:hAnsi="Verdana" w:cs="Tahoma"/>
          <w:sz w:val="18"/>
          <w:szCs w:val="18"/>
        </w:rPr>
        <w:t>In questa area funzionale il Piano prevede di migliorare l’organizzazione e la fruizione dello specchio acqueo attraverso gli interventi di seguito elencati.</w:t>
      </w:r>
    </w:p>
    <w:p w:rsidR="007E5D6B" w:rsidRDefault="002109CA">
      <w:pPr>
        <w:pStyle w:val="Testopiano"/>
        <w:numPr>
          <w:ilvl w:val="0"/>
          <w:numId w:val="110"/>
        </w:numPr>
        <w:spacing w:after="12" w:line="320" w:lineRule="exact"/>
      </w:pPr>
      <w:r>
        <w:rPr>
          <w:rFonts w:ascii="Verdana" w:hAnsi="Verdana" w:cs="Tahoma"/>
          <w:strike/>
          <w:sz w:val="18"/>
          <w:szCs w:val="18"/>
        </w:rPr>
        <w:lastRenderedPageBreak/>
        <w:t>l’</w:t>
      </w:r>
      <w:r>
        <w:rPr>
          <w:rFonts w:ascii="Verdana" w:hAnsi="Verdana" w:cs="Tahoma"/>
          <w:i/>
          <w:sz w:val="18"/>
          <w:szCs w:val="18"/>
        </w:rPr>
        <w:t>istallazione di moduli frangiflutti galleggianti</w:t>
      </w:r>
      <w:r>
        <w:rPr>
          <w:rFonts w:ascii="Verdana" w:hAnsi="Verdana" w:cs="Tahoma"/>
          <w:sz w:val="18"/>
          <w:szCs w:val="18"/>
        </w:rPr>
        <w:t xml:space="preserve"> in prossimità dell’imboccatura per diminuire l’azione di disturbo del moto ondoso prodotto dalle mareggiate del III e del IV quadrante;</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risistemazione dei pontili galleggianti</w:t>
      </w:r>
      <w:r>
        <w:rPr>
          <w:rFonts w:ascii="Verdana" w:hAnsi="Verdana" w:cs="Tahoma"/>
          <w:sz w:val="18"/>
          <w:szCs w:val="18"/>
        </w:rPr>
        <w:t xml:space="preserve"> e </w:t>
      </w:r>
      <w:r>
        <w:rPr>
          <w:rFonts w:ascii="Verdana" w:hAnsi="Verdana" w:cs="Tahoma"/>
          <w:strike/>
          <w:sz w:val="18"/>
          <w:szCs w:val="18"/>
        </w:rPr>
        <w:t xml:space="preserve">la </w:t>
      </w:r>
      <w:r>
        <w:rPr>
          <w:rFonts w:ascii="Verdana" w:hAnsi="Verdana" w:cs="Tahoma"/>
          <w:i/>
          <w:sz w:val="18"/>
          <w:szCs w:val="18"/>
        </w:rPr>
        <w:t>razionalizzazione dei posti barca</w:t>
      </w:r>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l’</w:t>
      </w:r>
      <w:r>
        <w:rPr>
          <w:rFonts w:ascii="Verdana" w:hAnsi="Verdana" w:cs="Tahoma"/>
          <w:i/>
          <w:sz w:val="18"/>
          <w:szCs w:val="18"/>
        </w:rPr>
        <w:t xml:space="preserve">approfondimento del fondale alla quota di – 3 m </w:t>
      </w:r>
      <w:proofErr w:type="spellStart"/>
      <w:r>
        <w:rPr>
          <w:rFonts w:ascii="Verdana" w:hAnsi="Verdana" w:cs="Tahoma"/>
          <w:i/>
          <w:sz w:val="18"/>
          <w:szCs w:val="18"/>
        </w:rPr>
        <w:t>s.l.m.m</w:t>
      </w:r>
      <w:proofErr w:type="spellEnd"/>
      <w:r>
        <w:rPr>
          <w:rFonts w:ascii="Verdana" w:hAnsi="Verdana" w:cs="Tahoma"/>
          <w:i/>
          <w:sz w:val="18"/>
          <w:szCs w:val="18"/>
        </w:rPr>
        <w:t>.</w:t>
      </w:r>
      <w:r>
        <w:rPr>
          <w:rFonts w:ascii="Verdana" w:hAnsi="Verdana" w:cs="Tahoma"/>
          <w:sz w:val="18"/>
          <w:szCs w:val="18"/>
        </w:rPr>
        <w:t xml:space="preserve"> in prossimità della banchina di riva;</w:t>
      </w:r>
    </w:p>
    <w:p w:rsidR="007E5D6B" w:rsidRDefault="002109CA">
      <w:pPr>
        <w:pStyle w:val="Testopiano"/>
        <w:numPr>
          <w:ilvl w:val="0"/>
          <w:numId w:val="29"/>
        </w:numPr>
        <w:spacing w:after="12" w:line="320" w:lineRule="exact"/>
      </w:pPr>
      <w:r>
        <w:rPr>
          <w:rFonts w:ascii="Verdana" w:hAnsi="Verdana" w:cs="Tahoma"/>
          <w:strike/>
          <w:sz w:val="18"/>
          <w:szCs w:val="18"/>
        </w:rPr>
        <w:t xml:space="preserve">il </w:t>
      </w:r>
      <w:r>
        <w:rPr>
          <w:rFonts w:ascii="Verdana" w:hAnsi="Verdana" w:cs="Tahoma"/>
          <w:i/>
          <w:sz w:val="18"/>
          <w:szCs w:val="18"/>
        </w:rPr>
        <w:t xml:space="preserve">completamento degli impianti esistenti e/o </w:t>
      </w:r>
      <w:r>
        <w:rPr>
          <w:rFonts w:ascii="Verdana" w:hAnsi="Verdana" w:cs="Tahoma"/>
          <w:i/>
          <w:strike/>
          <w:sz w:val="18"/>
          <w:szCs w:val="18"/>
        </w:rPr>
        <w:t xml:space="preserve">la </w:t>
      </w:r>
      <w:r>
        <w:rPr>
          <w:rFonts w:ascii="Verdana" w:hAnsi="Verdana" w:cs="Tahoma"/>
          <w:i/>
          <w:sz w:val="18"/>
          <w:szCs w:val="18"/>
        </w:rPr>
        <w:t>realizzazione di nuovi impianti</w:t>
      </w:r>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la</w:t>
      </w:r>
      <w:r>
        <w:rPr>
          <w:rFonts w:ascii="Verdana" w:hAnsi="Verdana" w:cs="Tahoma"/>
          <w:sz w:val="18"/>
          <w:szCs w:val="18"/>
        </w:rPr>
        <w:t xml:space="preserve"> </w:t>
      </w:r>
      <w:r>
        <w:rPr>
          <w:rFonts w:ascii="Verdana" w:hAnsi="Verdana" w:cs="Tahoma"/>
          <w:i/>
          <w:sz w:val="18"/>
          <w:szCs w:val="18"/>
        </w:rPr>
        <w:t xml:space="preserve">realizzazione di una piattaforma su pali con relativo edificio per servizi igienici </w:t>
      </w:r>
      <w:r w:rsidRPr="0062075D">
        <w:rPr>
          <w:rFonts w:ascii="Verdana" w:hAnsi="Verdana" w:cs="Tahoma"/>
          <w:strike/>
          <w:color w:val="7030A0"/>
          <w:sz w:val="18"/>
          <w:szCs w:val="18"/>
        </w:rPr>
        <w:t xml:space="preserve">secondo </w:t>
      </w:r>
      <w:r w:rsidR="0062075D" w:rsidRPr="0062075D">
        <w:rPr>
          <w:rFonts w:ascii="Verdana" w:hAnsi="Verdana" w:cs="Tahoma"/>
          <w:color w:val="7030A0"/>
          <w:sz w:val="18"/>
          <w:szCs w:val="18"/>
        </w:rPr>
        <w:t>nel rispetto</w:t>
      </w:r>
      <w:r w:rsidR="0062075D">
        <w:rPr>
          <w:rFonts w:ascii="Verdana" w:hAnsi="Verdana" w:cs="Tahoma"/>
          <w:sz w:val="18"/>
          <w:szCs w:val="18"/>
        </w:rPr>
        <w:t xml:space="preserve"> di </w:t>
      </w:r>
      <w:r>
        <w:rPr>
          <w:rFonts w:ascii="Verdana" w:hAnsi="Verdana" w:cs="Tahoma"/>
          <w:sz w:val="18"/>
          <w:szCs w:val="18"/>
        </w:rPr>
        <w:t>quanto indicato nella tabella che segue:</w:t>
      </w:r>
    </w:p>
    <w:p w:rsidR="007E5D6B" w:rsidRDefault="007E5D6B">
      <w:pPr>
        <w:pStyle w:val="Testopiano"/>
        <w:spacing w:after="12" w:line="320" w:lineRule="exact"/>
        <w:ind w:left="1015"/>
        <w:rPr>
          <w:rFonts w:ascii="Verdana" w:hAnsi="Verdana" w:cs="Tahoma"/>
          <w:sz w:val="18"/>
          <w:szCs w:val="18"/>
        </w:rPr>
      </w:pPr>
    </w:p>
    <w:tbl>
      <w:tblPr>
        <w:tblW w:w="9043" w:type="dxa"/>
        <w:jc w:val="center"/>
        <w:tblLayout w:type="fixed"/>
        <w:tblCellMar>
          <w:left w:w="10" w:type="dxa"/>
          <w:right w:w="10" w:type="dxa"/>
        </w:tblCellMar>
        <w:tblLook w:val="0000" w:firstRow="0" w:lastRow="0" w:firstColumn="0" w:lastColumn="0" w:noHBand="0" w:noVBand="0"/>
      </w:tblPr>
      <w:tblGrid>
        <w:gridCol w:w="3390"/>
        <w:gridCol w:w="1334"/>
        <w:gridCol w:w="1276"/>
        <w:gridCol w:w="1247"/>
        <w:gridCol w:w="1796"/>
      </w:tblGrid>
      <w:tr w:rsidR="007E5D6B">
        <w:trPr>
          <w:jc w:val="center"/>
        </w:trPr>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pPr>
            <w:r>
              <w:rPr>
                <w:rFonts w:ascii="Verdana" w:hAnsi="Verdana" w:cs="Tahoma"/>
                <w:sz w:val="18"/>
                <w:szCs w:val="18"/>
              </w:rPr>
              <w:t>Banchina di riva</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103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Servizi igienici</w:t>
            </w:r>
          </w:p>
        </w:tc>
      </w:tr>
    </w:tbl>
    <w:p w:rsidR="007E5D6B" w:rsidRDefault="007E5D6B">
      <w:pPr>
        <w:pStyle w:val="Testopiano"/>
        <w:spacing w:after="12" w:line="320" w:lineRule="exact"/>
        <w:ind w:left="426"/>
        <w:rPr>
          <w:rFonts w:ascii="Verdana" w:hAnsi="Verdana" w:cs="Tahoma"/>
          <w:sz w:val="18"/>
          <w:szCs w:val="18"/>
        </w:rPr>
      </w:pPr>
    </w:p>
    <w:p w:rsidR="007E5D6B" w:rsidRDefault="002109CA">
      <w:pPr>
        <w:pStyle w:val="Testopiano"/>
        <w:spacing w:after="12" w:line="320" w:lineRule="exact"/>
        <w:ind w:left="426"/>
      </w:pPr>
      <w:r>
        <w:rPr>
          <w:rFonts w:ascii="Verdana" w:hAnsi="Verdana" w:cs="Tahoma"/>
          <w:sz w:val="18"/>
          <w:szCs w:val="18"/>
        </w:rPr>
        <w:t>In questa area funzionale sono ammessi anche la realizzazione di opere di arredo urbano e opere a verde.</w:t>
      </w:r>
      <w:bookmarkStart w:id="18" w:name="_Hlk509243168"/>
      <w:bookmarkEnd w:id="18"/>
    </w:p>
    <w:p w:rsidR="007E5D6B" w:rsidRDefault="007E5D6B">
      <w:pPr>
        <w:pStyle w:val="Testopiano"/>
        <w:spacing w:after="12" w:line="320" w:lineRule="exact"/>
        <w:ind w:left="709"/>
        <w:rPr>
          <w:rFonts w:ascii="Verdana" w:hAnsi="Verdana"/>
          <w:b/>
          <w:sz w:val="18"/>
          <w:szCs w:val="18"/>
        </w:rPr>
      </w:pPr>
    </w:p>
    <w:p w:rsidR="007E5D6B" w:rsidRDefault="002109CA">
      <w:pPr>
        <w:pStyle w:val="Testopiano"/>
        <w:spacing w:after="12" w:line="320" w:lineRule="exact"/>
      </w:pPr>
      <w:proofErr w:type="spellStart"/>
      <w:r>
        <w:rPr>
          <w:rFonts w:ascii="Verdana" w:hAnsi="Verdana"/>
          <w:b/>
          <w:sz w:val="18"/>
          <w:szCs w:val="18"/>
        </w:rPr>
        <w:t>DNb</w:t>
      </w:r>
      <w:proofErr w:type="spellEnd"/>
      <w:r>
        <w:rPr>
          <w:rFonts w:ascii="Verdana" w:hAnsi="Verdana"/>
          <w:b/>
          <w:sz w:val="18"/>
          <w:szCs w:val="18"/>
        </w:rPr>
        <w:t xml:space="preserve"> – Strada vicinale della Spiaggia</w:t>
      </w:r>
    </w:p>
    <w:tbl>
      <w:tblPr>
        <w:tblW w:w="9286" w:type="dxa"/>
        <w:jc w:val="center"/>
        <w:tblLayout w:type="fixed"/>
        <w:tblCellMar>
          <w:left w:w="10" w:type="dxa"/>
          <w:right w:w="10" w:type="dxa"/>
        </w:tblCellMar>
        <w:tblLook w:val="0000" w:firstRow="0" w:lastRow="0" w:firstColumn="0" w:lastColumn="0" w:noHBand="0" w:noVBand="0"/>
      </w:tblPr>
      <w:tblGrid>
        <w:gridCol w:w="4736"/>
        <w:gridCol w:w="4550"/>
      </w:tblGrid>
      <w:tr w:rsidR="007E5D6B">
        <w:trPr>
          <w:jc w:val="center"/>
        </w:trPr>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63360" behindDoc="0" locked="0" layoutInCell="1" allowOverlap="1" wp14:anchorId="13617CFA" wp14:editId="1E043972">
                  <wp:simplePos x="0" y="0"/>
                  <wp:positionH relativeFrom="column">
                    <wp:posOffset>17145</wp:posOffset>
                  </wp:positionH>
                  <wp:positionV relativeFrom="paragraph">
                    <wp:posOffset>82550</wp:posOffset>
                  </wp:positionV>
                  <wp:extent cx="2866390" cy="3140075"/>
                  <wp:effectExtent l="0" t="0" r="0" b="0"/>
                  <wp:wrapTopAndBottom/>
                  <wp:docPr id="44" name="Immagine 22"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2" descr="Immagine che contiene testo, mappa&#10;&#10;&#10;&#10;Descrizione generata automaticament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639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1837C0">
              <w:rPr>
                <w:rFonts w:ascii="Verdana" w:hAnsi="Verdana" w:cs="Tahoma"/>
                <w:b/>
                <w:strike/>
                <w:color w:val="7030A0"/>
                <w:sz w:val="18"/>
                <w:szCs w:val="18"/>
              </w:rPr>
              <w:t>45.250</w:t>
            </w:r>
            <w:r>
              <w:rPr>
                <w:rFonts w:ascii="Verdana" w:hAnsi="Verdana" w:cs="Tahoma"/>
                <w:b/>
                <w:sz w:val="18"/>
                <w:szCs w:val="18"/>
              </w:rPr>
              <w:t xml:space="preserve"> </w:t>
            </w:r>
            <w:r w:rsidR="001837C0" w:rsidRPr="001837C0">
              <w:rPr>
                <w:rFonts w:ascii="Verdana" w:hAnsi="Verdana" w:cs="Tahoma"/>
                <w:b/>
                <w:color w:val="7030A0"/>
                <w:sz w:val="18"/>
                <w:szCs w:val="18"/>
              </w:rPr>
              <w:t>45.543</w:t>
            </w:r>
            <w:r w:rsidR="001837C0">
              <w:rPr>
                <w:rFonts w:ascii="Verdana" w:hAnsi="Verdana" w:cs="Tahoma"/>
                <w:b/>
                <w:sz w:val="18"/>
                <w:szCs w:val="18"/>
              </w:rPr>
              <w:t xml:space="preserve"> </w:t>
            </w:r>
            <w:r>
              <w:rPr>
                <w:rFonts w:ascii="Verdana" w:hAnsi="Verdana" w:cs="Tahoma"/>
                <w:b/>
                <w:sz w:val="18"/>
                <w:szCs w:val="18"/>
              </w:rPr>
              <w:t>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39.629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sidRPr="0092337B">
              <w:rPr>
                <w:rFonts w:ascii="Verdana" w:hAnsi="Verdana" w:cs="Tahoma"/>
                <w:strike/>
                <w:color w:val="7030A0"/>
                <w:sz w:val="18"/>
                <w:szCs w:val="18"/>
              </w:rPr>
              <w:t>5.621</w:t>
            </w:r>
            <w:r w:rsidR="0092337B" w:rsidRPr="0092337B">
              <w:rPr>
                <w:rFonts w:ascii="Verdana" w:hAnsi="Verdana" w:cs="Tahoma"/>
                <w:color w:val="7030A0"/>
                <w:sz w:val="18"/>
                <w:szCs w:val="18"/>
              </w:rPr>
              <w:t xml:space="preserve"> 5.914</w:t>
            </w:r>
            <w:r>
              <w:rPr>
                <w:rFonts w:ascii="Verdana" w:hAnsi="Verdana" w:cs="Tahoma"/>
                <w:sz w:val="18"/>
                <w:szCs w:val="18"/>
              </w:rPr>
              <w:t xml:space="preserve">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Comprende </w:t>
            </w:r>
            <w:r w:rsidRPr="0092337B">
              <w:rPr>
                <w:rFonts w:ascii="Verdana" w:hAnsi="Verdana" w:cs="Tahoma"/>
                <w:strike/>
                <w:color w:val="7030A0"/>
                <w:sz w:val="18"/>
                <w:szCs w:val="18"/>
              </w:rPr>
              <w:t>5</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7</w:t>
            </w:r>
            <w:r w:rsidR="0092337B">
              <w:rPr>
                <w:rFonts w:ascii="Verdana" w:hAnsi="Verdana" w:cs="Tahoma"/>
                <w:sz w:val="18"/>
                <w:szCs w:val="18"/>
              </w:rPr>
              <w:t xml:space="preserve"> </w:t>
            </w:r>
            <w:r>
              <w:rPr>
                <w:rFonts w:ascii="Verdana" w:hAnsi="Verdana" w:cs="Tahoma"/>
                <w:sz w:val="18"/>
                <w:szCs w:val="18"/>
              </w:rPr>
              <w:t xml:space="preserve">piattaforme su pali (quota + 1,70 m </w:t>
            </w:r>
            <w:proofErr w:type="spellStart"/>
            <w:r>
              <w:rPr>
                <w:rFonts w:ascii="Verdana" w:hAnsi="Verdana" w:cs="Tahoma"/>
                <w:sz w:val="18"/>
                <w:szCs w:val="18"/>
              </w:rPr>
              <w:t>s.l.m.m</w:t>
            </w:r>
            <w:proofErr w:type="spellEnd"/>
            <w:r>
              <w:rPr>
                <w:rFonts w:ascii="Verdana" w:hAnsi="Verdana" w:cs="Tahoma"/>
                <w:sz w:val="18"/>
                <w:szCs w:val="18"/>
              </w:rPr>
              <w:t xml:space="preserve">.) e lo specchio acqueo antistante con fondale variabile tra -2 e -3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2109CA">
      <w:pPr>
        <w:pStyle w:val="Testopiano"/>
        <w:numPr>
          <w:ilvl w:val="0"/>
          <w:numId w:val="111"/>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Diporto nautico, ormeggio unità da diporto, imbarco/sbarco passeggeri, carico/scarico forniture di bordo, scarico rifiuti di bordo, rifornimento acqua/energia elettrica, servizi di accoglienza ed amministrazione, attività educative, museali e convegnistiche, attività commerciali al dettaglio e manifestazioni sportive.</w:t>
      </w:r>
    </w:p>
    <w:p w:rsidR="007E5D6B" w:rsidRDefault="002109CA">
      <w:pPr>
        <w:pStyle w:val="Testopiano"/>
        <w:spacing w:after="12" w:line="320" w:lineRule="exact"/>
        <w:ind w:left="349"/>
      </w:pPr>
      <w:r>
        <w:rPr>
          <w:rFonts w:ascii="Verdana" w:hAnsi="Verdana" w:cs="Tahoma"/>
          <w:sz w:val="18"/>
          <w:szCs w:val="18"/>
        </w:rPr>
        <w:t xml:space="preserve">In generale la funzione diporto nautico si rivolge alle unità da diporto superiori a 5,5 m l.f.t. Nello </w:t>
      </w:r>
      <w:r>
        <w:rPr>
          <w:rFonts w:ascii="Verdana" w:hAnsi="Verdana" w:cs="Tahoma"/>
          <w:sz w:val="18"/>
          <w:szCs w:val="18"/>
        </w:rPr>
        <w:lastRenderedPageBreak/>
        <w:t>specifico di tale area funzionale, le imbarcazioni ormeggiabili misurano da 7 m l.f.t. fino a 24 m l.f.t. In questa area è offerto anche il servizio di transito nella misura non superiore al 10% del totale delle imbarcazioni previste per l’area funzionale.</w:t>
      </w:r>
    </w:p>
    <w:p w:rsidR="007E5D6B" w:rsidRDefault="002109CA">
      <w:pPr>
        <w:pStyle w:val="Testopiano"/>
        <w:numPr>
          <w:ilvl w:val="0"/>
          <w:numId w:val="66"/>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sz w:val="18"/>
          <w:szCs w:val="18"/>
        </w:rPr>
        <w:t>Il Piano, al fine di migliorare l’organizzazione e la fruizione dello specchio acqueo, propone gli interventi di seguito indicati:</w:t>
      </w:r>
    </w:p>
    <w:p w:rsidR="007E5D6B" w:rsidRDefault="002109CA">
      <w:pPr>
        <w:pStyle w:val="Testopiano"/>
        <w:numPr>
          <w:ilvl w:val="0"/>
          <w:numId w:val="112"/>
        </w:numPr>
        <w:spacing w:after="12" w:line="320" w:lineRule="exact"/>
      </w:pPr>
      <w:r>
        <w:rPr>
          <w:rFonts w:ascii="Verdana" w:hAnsi="Verdana" w:cs="Tahoma"/>
          <w:strike/>
          <w:sz w:val="18"/>
          <w:szCs w:val="18"/>
        </w:rPr>
        <w:t xml:space="preserve">il </w:t>
      </w:r>
      <w:r>
        <w:rPr>
          <w:rFonts w:ascii="Verdana" w:hAnsi="Verdana" w:cs="Tahoma"/>
          <w:i/>
          <w:sz w:val="18"/>
          <w:szCs w:val="18"/>
        </w:rPr>
        <w:t>rifacimento della scogliera di riva</w:t>
      </w:r>
      <w:r>
        <w:rPr>
          <w:rFonts w:ascii="Verdana" w:hAnsi="Verdana" w:cs="Tahoma"/>
          <w:sz w:val="18"/>
          <w:szCs w:val="18"/>
        </w:rPr>
        <w:t xml:space="preserve"> lungo la Strada vicinale della Spiaggia dovuto alla necessità di approfondimento del </w:t>
      </w:r>
      <w:r w:rsidRPr="000603B1">
        <w:rPr>
          <w:rFonts w:ascii="Verdana" w:hAnsi="Verdana" w:cs="Tahoma"/>
          <w:sz w:val="18"/>
          <w:szCs w:val="18"/>
        </w:rPr>
        <w:t xml:space="preserve">fondale. Lo sviluppo complessivo di tale scogliera di riva è pari a 350 m, considerando anche i tratti sottostanti le piastre su pali. La scogliera di riva </w:t>
      </w:r>
      <w:r w:rsidRPr="000603B1">
        <w:rPr>
          <w:rFonts w:ascii="Verdana" w:hAnsi="Verdana" w:cs="Tahoma"/>
          <w:strike/>
          <w:color w:val="7030A0"/>
          <w:sz w:val="18"/>
          <w:szCs w:val="18"/>
        </w:rPr>
        <w:t>è</w:t>
      </w:r>
      <w:r w:rsidRPr="000603B1">
        <w:rPr>
          <w:rFonts w:ascii="Verdana" w:hAnsi="Verdana" w:cs="Tahoma"/>
          <w:sz w:val="18"/>
          <w:szCs w:val="18"/>
        </w:rPr>
        <w:t xml:space="preserve"> </w:t>
      </w:r>
      <w:r w:rsidR="0049127D" w:rsidRPr="000603B1">
        <w:rPr>
          <w:rFonts w:ascii="Verdana" w:hAnsi="Verdana" w:cs="Tahoma"/>
          <w:color w:val="7030A0"/>
          <w:sz w:val="18"/>
          <w:szCs w:val="18"/>
        </w:rPr>
        <w:t xml:space="preserve">sarà </w:t>
      </w:r>
      <w:r w:rsidRPr="000603B1">
        <w:rPr>
          <w:rFonts w:ascii="Verdana" w:hAnsi="Verdana" w:cs="Tahoma"/>
          <w:sz w:val="18"/>
          <w:szCs w:val="18"/>
        </w:rPr>
        <w:t>costituita da un imbasamento</w:t>
      </w:r>
      <w:r>
        <w:rPr>
          <w:rFonts w:ascii="Verdana" w:hAnsi="Verdana" w:cs="Tahoma"/>
          <w:sz w:val="18"/>
          <w:szCs w:val="18"/>
        </w:rPr>
        <w:t xml:space="preserve"> in </w:t>
      </w:r>
      <w:proofErr w:type="spellStart"/>
      <w:r>
        <w:rPr>
          <w:rFonts w:ascii="Verdana" w:hAnsi="Verdana" w:cs="Tahoma"/>
          <w:sz w:val="18"/>
          <w:szCs w:val="18"/>
        </w:rPr>
        <w:t>geotessuto</w:t>
      </w:r>
      <w:proofErr w:type="spellEnd"/>
      <w:r>
        <w:rPr>
          <w:rFonts w:ascii="Verdana" w:hAnsi="Verdana" w:cs="Tahoma"/>
          <w:sz w:val="18"/>
          <w:szCs w:val="18"/>
        </w:rPr>
        <w:t xml:space="preserve">, uno strato di tout </w:t>
      </w:r>
      <w:proofErr w:type="spellStart"/>
      <w:r>
        <w:rPr>
          <w:rFonts w:ascii="Verdana" w:hAnsi="Verdana" w:cs="Tahoma"/>
          <w:sz w:val="18"/>
          <w:szCs w:val="18"/>
        </w:rPr>
        <w:t>venant</w:t>
      </w:r>
      <w:proofErr w:type="spellEnd"/>
      <w:r>
        <w:rPr>
          <w:rFonts w:ascii="Verdana" w:hAnsi="Verdana" w:cs="Tahoma"/>
          <w:sz w:val="18"/>
          <w:szCs w:val="18"/>
        </w:rPr>
        <w:t xml:space="preserve"> di cava e una mantellata in massi naturali da 500-1.500 kg posti in doppio strato per uno spessore di 1,50 m complessivo con quota di coronamento a + 1,70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strike/>
          <w:sz w:val="18"/>
          <w:szCs w:val="18"/>
        </w:rPr>
        <w:t xml:space="preserve">la </w:t>
      </w:r>
      <w:r>
        <w:rPr>
          <w:rFonts w:ascii="Verdana" w:hAnsi="Verdana" w:cs="Tahoma"/>
          <w:i/>
          <w:sz w:val="18"/>
          <w:szCs w:val="18"/>
        </w:rPr>
        <w:t xml:space="preserve">realizzazione di n. </w:t>
      </w:r>
      <w:r w:rsidRPr="000603B1">
        <w:rPr>
          <w:rFonts w:ascii="Verdana" w:hAnsi="Verdana" w:cs="Tahoma"/>
          <w:i/>
          <w:strike/>
          <w:color w:val="7030A0"/>
          <w:sz w:val="18"/>
          <w:szCs w:val="18"/>
        </w:rPr>
        <w:t>5</w:t>
      </w:r>
      <w:r>
        <w:rPr>
          <w:rFonts w:ascii="Verdana" w:hAnsi="Verdana" w:cs="Tahoma"/>
          <w:i/>
          <w:sz w:val="18"/>
          <w:szCs w:val="18"/>
        </w:rPr>
        <w:t xml:space="preserve"> </w:t>
      </w:r>
      <w:r w:rsidR="000603B1" w:rsidRPr="000603B1">
        <w:rPr>
          <w:rFonts w:ascii="Verdana" w:hAnsi="Verdana" w:cs="Tahoma"/>
          <w:i/>
          <w:color w:val="7030A0"/>
          <w:sz w:val="18"/>
          <w:szCs w:val="18"/>
        </w:rPr>
        <w:t>7</w:t>
      </w:r>
      <w:r w:rsidR="000603B1">
        <w:rPr>
          <w:rFonts w:ascii="Verdana" w:hAnsi="Verdana" w:cs="Tahoma"/>
          <w:i/>
          <w:sz w:val="18"/>
          <w:szCs w:val="18"/>
        </w:rPr>
        <w:t xml:space="preserve"> </w:t>
      </w:r>
      <w:r>
        <w:rPr>
          <w:rFonts w:ascii="Verdana" w:hAnsi="Verdana" w:cs="Tahoma"/>
          <w:i/>
          <w:sz w:val="18"/>
          <w:szCs w:val="18"/>
        </w:rPr>
        <w:t xml:space="preserve">piastre su pali </w:t>
      </w:r>
      <w:r>
        <w:rPr>
          <w:rFonts w:ascii="Verdana" w:hAnsi="Verdana" w:cs="Tahoma"/>
          <w:sz w:val="18"/>
          <w:szCs w:val="18"/>
        </w:rPr>
        <w:t xml:space="preserve">(n. 5, G, L, M, N e OQRS </w:t>
      </w:r>
      <w:r>
        <w:rPr>
          <w:rFonts w:ascii="Verdana" w:hAnsi="Verdana" w:cs="Tahoma"/>
          <w:color w:val="FF0000"/>
          <w:sz w:val="18"/>
          <w:szCs w:val="18"/>
        </w:rPr>
        <w:t>– per le dimensioni si rimanda alla PO.02</w:t>
      </w:r>
      <w:r>
        <w:rPr>
          <w:rFonts w:ascii="Verdana" w:hAnsi="Verdana" w:cs="Tahoma"/>
          <w:sz w:val="18"/>
          <w:szCs w:val="18"/>
        </w:rPr>
        <w:t xml:space="preserve">), anch’esse a quota di + 1,70 m </w:t>
      </w:r>
      <w:proofErr w:type="spellStart"/>
      <w:r>
        <w:rPr>
          <w:rFonts w:ascii="Verdana" w:hAnsi="Verdana" w:cs="Tahoma"/>
          <w:sz w:val="18"/>
          <w:szCs w:val="18"/>
        </w:rPr>
        <w:t>s.l.m.m</w:t>
      </w:r>
      <w:proofErr w:type="spellEnd"/>
      <w:r>
        <w:rPr>
          <w:rFonts w:ascii="Verdana" w:hAnsi="Verdana" w:cs="Tahoma"/>
          <w:sz w:val="18"/>
          <w:szCs w:val="18"/>
        </w:rPr>
        <w:t>.,</w:t>
      </w:r>
      <w:r>
        <w:rPr>
          <w:rFonts w:ascii="Verdana" w:hAnsi="Verdana" w:cs="Tahoma"/>
          <w:i/>
          <w:sz w:val="18"/>
          <w:szCs w:val="18"/>
        </w:rPr>
        <w:t xml:space="preserve"> </w:t>
      </w:r>
      <w:r>
        <w:rPr>
          <w:rFonts w:ascii="Verdana" w:hAnsi="Verdana" w:cs="Tahoma"/>
          <w:sz w:val="18"/>
          <w:szCs w:val="18"/>
        </w:rPr>
        <w:t xml:space="preserve">mediante pulvini prefabbricati in c.a., </w:t>
      </w:r>
      <w:r w:rsidRPr="000603B1">
        <w:rPr>
          <w:rFonts w:ascii="Verdana" w:hAnsi="Verdana" w:cs="Tahoma"/>
          <w:strike/>
          <w:color w:val="7030A0"/>
          <w:sz w:val="18"/>
          <w:szCs w:val="18"/>
        </w:rPr>
        <w:t>dalle</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 xml:space="preserve">piastre </w:t>
      </w:r>
      <w:r w:rsidRPr="005610F5">
        <w:rPr>
          <w:rFonts w:ascii="Verdana" w:hAnsi="Verdana" w:cs="Tahoma"/>
          <w:sz w:val="18"/>
          <w:szCs w:val="18"/>
        </w:rPr>
        <w:t>prefabbricate,</w:t>
      </w:r>
      <w:r>
        <w:rPr>
          <w:rFonts w:ascii="Verdana" w:hAnsi="Verdana" w:cs="Tahoma"/>
          <w:sz w:val="18"/>
          <w:szCs w:val="18"/>
        </w:rPr>
        <w:t xml:space="preserve"> travi di collegamento e travi di bordo solidarizzate mediante un getto in opera di c.a. I pali</w:t>
      </w:r>
      <w:r w:rsidRPr="0049127D">
        <w:rPr>
          <w:rFonts w:ascii="Verdana" w:hAnsi="Verdana" w:cs="Tahoma"/>
          <w:strike/>
          <w:color w:val="7030A0"/>
          <w:sz w:val="18"/>
          <w:szCs w:val="18"/>
        </w:rPr>
        <w:t xml:space="preserve"> </w:t>
      </w:r>
      <w:proofErr w:type="gramStart"/>
      <w:r w:rsidRPr="0049127D">
        <w:rPr>
          <w:rFonts w:ascii="Verdana" w:hAnsi="Verdana" w:cs="Tahoma"/>
          <w:strike/>
          <w:color w:val="7030A0"/>
          <w:sz w:val="18"/>
          <w:szCs w:val="18"/>
        </w:rPr>
        <w:t xml:space="preserve">hanno </w:t>
      </w:r>
      <w:r w:rsidR="0049127D" w:rsidRPr="0049127D">
        <w:rPr>
          <w:rFonts w:ascii="Verdana" w:hAnsi="Verdana" w:cs="Tahoma"/>
          <w:color w:val="7030A0"/>
          <w:sz w:val="18"/>
          <w:szCs w:val="18"/>
        </w:rPr>
        <w:t xml:space="preserve"> avranno</w:t>
      </w:r>
      <w:proofErr w:type="gramEnd"/>
      <w:r w:rsidR="0049127D">
        <w:rPr>
          <w:rFonts w:ascii="Verdana" w:hAnsi="Verdana" w:cs="Tahoma"/>
          <w:color w:val="7030A0"/>
          <w:sz w:val="18"/>
          <w:szCs w:val="18"/>
        </w:rPr>
        <w:t xml:space="preserve"> </w:t>
      </w:r>
      <w:r>
        <w:rPr>
          <w:rFonts w:ascii="Verdana" w:hAnsi="Verdana" w:cs="Tahoma"/>
          <w:sz w:val="18"/>
          <w:szCs w:val="18"/>
        </w:rPr>
        <w:t xml:space="preserve">diametro </w:t>
      </w:r>
      <w:proofErr w:type="spellStart"/>
      <w:r>
        <w:rPr>
          <w:rFonts w:ascii="Verdana" w:hAnsi="Verdana" w:cs="Tahoma"/>
          <w:sz w:val="18"/>
          <w:szCs w:val="18"/>
        </w:rPr>
        <w:t>phi</w:t>
      </w:r>
      <w:proofErr w:type="spellEnd"/>
      <w:r>
        <w:rPr>
          <w:rFonts w:ascii="Verdana" w:hAnsi="Verdana" w:cs="Tahoma"/>
          <w:sz w:val="18"/>
          <w:szCs w:val="18"/>
        </w:rPr>
        <w:t xml:space="preserve"> di 600 mm e </w:t>
      </w:r>
      <w:r w:rsidRPr="0049127D">
        <w:rPr>
          <w:rFonts w:ascii="Verdana" w:hAnsi="Verdana" w:cs="Tahoma"/>
          <w:strike/>
          <w:color w:val="7030A0"/>
          <w:sz w:val="18"/>
          <w:szCs w:val="18"/>
        </w:rPr>
        <w:t>sono</w:t>
      </w:r>
      <w:r w:rsidRPr="0049127D">
        <w:rPr>
          <w:rFonts w:ascii="Verdana" w:hAnsi="Verdana" w:cs="Tahoma"/>
          <w:color w:val="7030A0"/>
          <w:sz w:val="18"/>
          <w:szCs w:val="18"/>
        </w:rPr>
        <w:t xml:space="preserve"> </w:t>
      </w:r>
      <w:r w:rsidR="0049127D" w:rsidRPr="0049127D">
        <w:rPr>
          <w:rFonts w:ascii="Verdana" w:hAnsi="Verdana" w:cs="Tahoma"/>
          <w:color w:val="7030A0"/>
          <w:sz w:val="18"/>
          <w:szCs w:val="18"/>
        </w:rPr>
        <w:t>saranno</w:t>
      </w:r>
      <w:r w:rsidR="0049127D">
        <w:rPr>
          <w:rFonts w:ascii="Verdana" w:hAnsi="Verdana" w:cs="Tahoma"/>
          <w:sz w:val="18"/>
          <w:szCs w:val="18"/>
        </w:rPr>
        <w:t xml:space="preserve"> </w:t>
      </w:r>
      <w:r>
        <w:rPr>
          <w:rFonts w:ascii="Verdana" w:hAnsi="Verdana" w:cs="Tahoma"/>
          <w:sz w:val="18"/>
          <w:szCs w:val="18"/>
        </w:rPr>
        <w:t xml:space="preserve">posti secondo una maglia quadrata di lato pari a 3,5 m </w:t>
      </w:r>
      <w:r>
        <w:rPr>
          <w:rFonts w:ascii="Verdana" w:hAnsi="Verdana" w:cs="Tahoma"/>
          <w:color w:val="FF0000"/>
          <w:sz w:val="18"/>
          <w:szCs w:val="18"/>
        </w:rPr>
        <w:t>– le dimensioni delle piastre possono subire lievi modifiche in fase di realizzazione, purché nel rispetto della configurazione proposta</w:t>
      </w:r>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strike/>
          <w:sz w:val="18"/>
          <w:szCs w:val="18"/>
        </w:rPr>
        <w:t xml:space="preserve">la </w:t>
      </w:r>
      <w:r>
        <w:rPr>
          <w:rFonts w:ascii="Verdana" w:hAnsi="Verdana" w:cs="Tahoma"/>
          <w:i/>
          <w:sz w:val="18"/>
          <w:szCs w:val="18"/>
        </w:rPr>
        <w:t>risistemazione dei pontili galleggianti</w:t>
      </w:r>
      <w:r>
        <w:rPr>
          <w:rFonts w:ascii="Verdana" w:hAnsi="Verdana" w:cs="Tahoma"/>
          <w:sz w:val="18"/>
          <w:szCs w:val="18"/>
        </w:rPr>
        <w:t xml:space="preserve"> e </w:t>
      </w:r>
      <w:r>
        <w:rPr>
          <w:rFonts w:ascii="Verdana" w:hAnsi="Verdana" w:cs="Tahoma"/>
          <w:strike/>
          <w:sz w:val="18"/>
          <w:szCs w:val="18"/>
        </w:rPr>
        <w:t>la</w:t>
      </w:r>
      <w:r>
        <w:rPr>
          <w:rFonts w:ascii="Verdana" w:hAnsi="Verdana" w:cs="Tahoma"/>
          <w:sz w:val="18"/>
          <w:szCs w:val="18"/>
        </w:rPr>
        <w:t xml:space="preserve"> </w:t>
      </w:r>
      <w:r>
        <w:rPr>
          <w:rFonts w:ascii="Verdana" w:hAnsi="Verdana" w:cs="Tahoma"/>
          <w:i/>
          <w:sz w:val="18"/>
          <w:szCs w:val="18"/>
        </w:rPr>
        <w:t>razionalizzazione dei posti barca (sistemi di ormeggio dei pontili e dei posti barca)</w:t>
      </w:r>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strike/>
          <w:sz w:val="18"/>
          <w:szCs w:val="18"/>
        </w:rPr>
        <w:t>l’</w:t>
      </w:r>
      <w:r>
        <w:rPr>
          <w:rFonts w:ascii="Verdana" w:hAnsi="Verdana" w:cs="Tahoma"/>
          <w:i/>
          <w:sz w:val="18"/>
          <w:szCs w:val="18"/>
        </w:rPr>
        <w:t>approfondimento del fondale</w:t>
      </w:r>
      <w:r>
        <w:rPr>
          <w:rFonts w:ascii="Verdana" w:hAnsi="Verdana" w:cs="Tahoma"/>
          <w:sz w:val="18"/>
          <w:szCs w:val="18"/>
        </w:rPr>
        <w:t xml:space="preserve"> alle quote – 3,50 m. </w:t>
      </w:r>
      <w:proofErr w:type="spellStart"/>
      <w:r>
        <w:rPr>
          <w:rFonts w:ascii="Verdana" w:hAnsi="Verdana" w:cs="Tahoma"/>
          <w:sz w:val="18"/>
          <w:szCs w:val="18"/>
        </w:rPr>
        <w:t>s.l.m.m</w:t>
      </w:r>
      <w:proofErr w:type="spellEnd"/>
      <w:r>
        <w:rPr>
          <w:rFonts w:ascii="Verdana" w:hAnsi="Verdana" w:cs="Tahoma"/>
          <w:sz w:val="18"/>
          <w:szCs w:val="18"/>
        </w:rPr>
        <w:t xml:space="preserve">., - 3,00 m. </w:t>
      </w:r>
      <w:proofErr w:type="spellStart"/>
      <w:r>
        <w:rPr>
          <w:rFonts w:ascii="Verdana" w:hAnsi="Verdana" w:cs="Tahoma"/>
          <w:sz w:val="18"/>
          <w:szCs w:val="18"/>
        </w:rPr>
        <w:t>s.l.m.m</w:t>
      </w:r>
      <w:proofErr w:type="spellEnd"/>
      <w:r>
        <w:rPr>
          <w:rFonts w:ascii="Verdana" w:hAnsi="Verdana" w:cs="Tahoma"/>
          <w:sz w:val="18"/>
          <w:szCs w:val="18"/>
        </w:rPr>
        <w:t xml:space="preserve">. e -2,00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strike/>
          <w:sz w:val="18"/>
          <w:szCs w:val="18"/>
        </w:rPr>
        <w:t xml:space="preserve">il </w:t>
      </w:r>
      <w:r>
        <w:rPr>
          <w:rFonts w:ascii="Verdana" w:hAnsi="Verdana" w:cs="Tahoma"/>
          <w:i/>
          <w:sz w:val="18"/>
          <w:szCs w:val="18"/>
        </w:rPr>
        <w:t xml:space="preserve">completamento degli impianti esistenti e/o </w:t>
      </w:r>
      <w:r>
        <w:rPr>
          <w:rFonts w:ascii="Verdana" w:hAnsi="Verdana" w:cs="Tahoma"/>
          <w:i/>
          <w:strike/>
          <w:sz w:val="18"/>
          <w:szCs w:val="18"/>
        </w:rPr>
        <w:t>la</w:t>
      </w:r>
      <w:r>
        <w:rPr>
          <w:rFonts w:ascii="Verdana" w:hAnsi="Verdana" w:cs="Tahoma"/>
          <w:i/>
          <w:sz w:val="18"/>
          <w:szCs w:val="18"/>
        </w:rPr>
        <w:t xml:space="preserve"> realizzazione di nuovi impianti</w:t>
      </w:r>
      <w:r>
        <w:rPr>
          <w:rFonts w:ascii="Verdana" w:hAnsi="Verdana" w:cs="Tahoma"/>
          <w:sz w:val="18"/>
          <w:szCs w:val="18"/>
        </w:rPr>
        <w:t>;</w:t>
      </w:r>
    </w:p>
    <w:p w:rsidR="007E5D6B" w:rsidRDefault="002109CA">
      <w:pPr>
        <w:pStyle w:val="Testopiano"/>
        <w:numPr>
          <w:ilvl w:val="0"/>
          <w:numId w:val="27"/>
        </w:numPr>
        <w:spacing w:after="12" w:line="320" w:lineRule="exact"/>
      </w:pPr>
      <w:r>
        <w:rPr>
          <w:rFonts w:ascii="Verdana" w:hAnsi="Verdana" w:cs="Tahoma"/>
          <w:strike/>
          <w:sz w:val="18"/>
          <w:szCs w:val="18"/>
        </w:rPr>
        <w:t xml:space="preserve">la </w:t>
      </w:r>
      <w:r>
        <w:rPr>
          <w:rFonts w:ascii="Verdana" w:hAnsi="Verdana" w:cs="Tahoma"/>
          <w:sz w:val="18"/>
          <w:szCs w:val="18"/>
        </w:rPr>
        <w:t xml:space="preserve">realizzazione di </w:t>
      </w:r>
      <w:r w:rsidR="0049127D" w:rsidRPr="0049127D">
        <w:rPr>
          <w:rFonts w:ascii="Verdana" w:hAnsi="Verdana" w:cs="Tahoma"/>
          <w:color w:val="7030A0"/>
          <w:sz w:val="18"/>
          <w:szCs w:val="18"/>
        </w:rPr>
        <w:t>manufatti con destinazione d’</w:t>
      </w:r>
      <w:r w:rsidR="0049127D">
        <w:rPr>
          <w:rFonts w:ascii="Verdana" w:hAnsi="Verdana" w:cs="Tahoma"/>
          <w:color w:val="7030A0"/>
          <w:sz w:val="18"/>
          <w:szCs w:val="18"/>
        </w:rPr>
        <w:t>u</w:t>
      </w:r>
      <w:r w:rsidR="0049127D" w:rsidRPr="0049127D">
        <w:rPr>
          <w:rFonts w:ascii="Verdana" w:hAnsi="Verdana" w:cs="Tahoma"/>
          <w:color w:val="7030A0"/>
          <w:sz w:val="18"/>
          <w:szCs w:val="18"/>
        </w:rPr>
        <w:t xml:space="preserve">so direzionale e di servizio </w:t>
      </w:r>
      <w:proofErr w:type="spellStart"/>
      <w:r w:rsidR="0049127D" w:rsidRPr="0049127D">
        <w:rPr>
          <w:rFonts w:ascii="Verdana" w:hAnsi="Verdana" w:cs="Tahoma"/>
          <w:color w:val="7030A0"/>
          <w:sz w:val="18"/>
          <w:szCs w:val="18"/>
        </w:rPr>
        <w:t>nonchè</w:t>
      </w:r>
      <w:proofErr w:type="spellEnd"/>
      <w:r w:rsidR="0049127D" w:rsidRPr="0049127D">
        <w:rPr>
          <w:rFonts w:ascii="Verdana" w:hAnsi="Verdana" w:cs="Tahoma"/>
          <w:color w:val="7030A0"/>
          <w:sz w:val="18"/>
          <w:szCs w:val="18"/>
        </w:rPr>
        <w:t xml:space="preserve"> commerciale </w:t>
      </w:r>
      <w:r w:rsidRPr="0049127D">
        <w:rPr>
          <w:rFonts w:ascii="Verdana" w:hAnsi="Verdana" w:cs="Tahoma"/>
          <w:strike/>
          <w:color w:val="7030A0"/>
          <w:sz w:val="18"/>
          <w:szCs w:val="18"/>
        </w:rPr>
        <w:t>servizi igienici e di edifici da adibire</w:t>
      </w:r>
      <w:r w:rsidR="0041766E" w:rsidRPr="0049127D">
        <w:rPr>
          <w:rFonts w:ascii="Verdana" w:hAnsi="Verdana" w:cs="Tahoma"/>
          <w:strike/>
          <w:color w:val="7030A0"/>
          <w:sz w:val="18"/>
          <w:szCs w:val="18"/>
        </w:rPr>
        <w:t xml:space="preserve"> </w:t>
      </w:r>
      <w:r w:rsidRPr="0049127D">
        <w:rPr>
          <w:rFonts w:ascii="Verdana" w:hAnsi="Verdana" w:cs="Tahoma"/>
          <w:strike/>
          <w:color w:val="7030A0"/>
          <w:sz w:val="18"/>
          <w:szCs w:val="18"/>
        </w:rPr>
        <w:t xml:space="preserve">ad uffici, deposito, locale ormeggiatori e foresteria, al commercio al dettaglio </w:t>
      </w:r>
      <w:r>
        <w:rPr>
          <w:rFonts w:ascii="Verdana" w:hAnsi="Verdana"/>
          <w:sz w:val="18"/>
          <w:szCs w:val="18"/>
        </w:rPr>
        <w:t>come</w:t>
      </w:r>
      <w:r w:rsidR="0049127D" w:rsidRPr="0049127D">
        <w:rPr>
          <w:rFonts w:ascii="Verdana" w:hAnsi="Verdana" w:cs="Tahoma"/>
          <w:color w:val="7030A0"/>
          <w:sz w:val="18"/>
          <w:szCs w:val="18"/>
        </w:rPr>
        <w:t xml:space="preserve"> meglio </w:t>
      </w:r>
      <w:r>
        <w:rPr>
          <w:rFonts w:ascii="Verdana" w:hAnsi="Verdana"/>
          <w:sz w:val="18"/>
          <w:szCs w:val="18"/>
        </w:rPr>
        <w:t>indicato nella tabella che segue.</w:t>
      </w:r>
    </w:p>
    <w:p w:rsidR="007E5D6B" w:rsidRDefault="007E5D6B">
      <w:pPr>
        <w:pStyle w:val="Testopiano"/>
        <w:spacing w:after="12" w:line="320" w:lineRule="exact"/>
        <w:ind w:left="1069"/>
        <w:rPr>
          <w:rFonts w:ascii="Verdana" w:hAnsi="Verdana" w:cs="Tahoma"/>
          <w:sz w:val="18"/>
          <w:szCs w:val="18"/>
        </w:rPr>
      </w:pPr>
    </w:p>
    <w:tbl>
      <w:tblPr>
        <w:tblW w:w="9062" w:type="dxa"/>
        <w:tblInd w:w="-70" w:type="dxa"/>
        <w:tblLayout w:type="fixed"/>
        <w:tblCellMar>
          <w:left w:w="10" w:type="dxa"/>
          <w:right w:w="10" w:type="dxa"/>
        </w:tblCellMar>
        <w:tblLook w:val="0000" w:firstRow="0" w:lastRow="0" w:firstColumn="0" w:lastColumn="0" w:noHBand="0" w:noVBand="0"/>
      </w:tblPr>
      <w:tblGrid>
        <w:gridCol w:w="2257"/>
        <w:gridCol w:w="1276"/>
        <w:gridCol w:w="1558"/>
        <w:gridCol w:w="1418"/>
        <w:gridCol w:w="2553"/>
      </w:tblGrid>
      <w:tr w:rsidR="007E5D6B">
        <w:trPr>
          <w:trHeight w:val="5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UBICAZIONE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EDIFICIO</w:t>
            </w:r>
          </w:p>
          <w:p w:rsidR="007E5D6B" w:rsidRDefault="002109CA">
            <w:pPr>
              <w:pStyle w:val="Standard"/>
              <w:jc w:val="center"/>
            </w:pPr>
            <w:r>
              <w:rPr>
                <w:rFonts w:ascii="Verdana" w:hAnsi="Verdana" w:cs="Calibri"/>
                <w:b/>
                <w:color w:val="000000"/>
                <w:sz w:val="18"/>
                <w:szCs w:val="18"/>
              </w:rPr>
              <w:t>(n.)</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SE</w:t>
            </w:r>
          </w:p>
          <w:p w:rsidR="007E5D6B" w:rsidRDefault="002109CA">
            <w:pPr>
              <w:pStyle w:val="Standard"/>
              <w:jc w:val="center"/>
            </w:pPr>
            <w:r>
              <w:rPr>
                <w:rFonts w:ascii="Verdana" w:hAnsi="Verdana" w:cs="Calibri"/>
                <w:b/>
                <w:color w:val="000000"/>
                <w:sz w:val="18"/>
                <w:szCs w:val="18"/>
              </w:rPr>
              <w:t>(m</w:t>
            </w:r>
            <w:r>
              <w:rPr>
                <w:rFonts w:ascii="Verdana" w:hAnsi="Verdana" w:cs="Calibri"/>
                <w:b/>
                <w:color w:val="000000"/>
                <w:sz w:val="18"/>
                <w:szCs w:val="18"/>
                <w:vertAlign w:val="superscript"/>
              </w:rPr>
              <w:t>2</w:t>
            </w:r>
            <w:r>
              <w:rPr>
                <w:rFonts w:ascii="Verdana" w:hAnsi="Verdana" w:cs="Calibri"/>
                <w:b/>
                <w:color w:val="000000"/>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HF</w:t>
            </w:r>
          </w:p>
          <w:p w:rsidR="007E5D6B" w:rsidRDefault="002109CA">
            <w:pPr>
              <w:pStyle w:val="Standard"/>
              <w:jc w:val="center"/>
            </w:pPr>
            <w:r>
              <w:rPr>
                <w:rFonts w:ascii="Verdana" w:hAnsi="Verdana" w:cs="Calibri"/>
                <w:b/>
                <w:color w:val="000000"/>
                <w:sz w:val="18"/>
                <w:szCs w:val="18"/>
              </w:rPr>
              <w:t>(m)</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b/>
                <w:color w:val="000000"/>
                <w:sz w:val="18"/>
                <w:szCs w:val="18"/>
              </w:rPr>
              <w:t>USO</w:t>
            </w:r>
          </w:p>
        </w:tc>
      </w:tr>
      <w:tr w:rsidR="007E5D6B">
        <w:trPr>
          <w:trHeight w:val="10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Uffici, servizi igienici, locale ormeggiatori, deposito e foresteria</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2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t>Piattaforma 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pPr>
            <w:r>
              <w:rPr>
                <w:rFonts w:ascii="Verdana" w:hAnsi="Verdana" w:cs="Calibri"/>
                <w:color w:val="000000"/>
                <w:sz w:val="18"/>
                <w:szCs w:val="18"/>
              </w:rPr>
              <w:t>Piattaforma Q-R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Servizi igienici</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7E5D6B">
            <w:pPr>
              <w:pStyle w:val="Standard"/>
              <w:rPr>
                <w:rFonts w:ascii="Verdana" w:hAnsi="Verdana" w:cs="Calibri"/>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7E5D6B">
            <w:pPr>
              <w:pStyle w:val="Standard"/>
              <w:jc w:val="center"/>
              <w:rPr>
                <w:rFonts w:ascii="Verdana" w:hAnsi="Verdana" w:cs="Calibri"/>
                <w:color w:val="000000"/>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123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Commerciale di vicinato/somministrazione</w:t>
            </w:r>
          </w:p>
        </w:tc>
      </w:tr>
      <w:tr w:rsidR="007E5D6B">
        <w:trPr>
          <w:trHeight w:val="340"/>
        </w:trPr>
        <w:tc>
          <w:tcPr>
            <w:tcW w:w="2257" w:type="dxa"/>
            <w:tcBorders>
              <w:top w:val="single" w:sz="4" w:space="0" w:color="000000"/>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E5D6B" w:rsidRDefault="002109CA">
            <w:pPr>
              <w:pStyle w:val="Standard"/>
            </w:pPr>
            <w:r>
              <w:rPr>
                <w:rFonts w:ascii="Verdana" w:hAnsi="Verdana" w:cs="Calibri"/>
                <w:color w:val="000000"/>
                <w:sz w:val="18"/>
                <w:szCs w:val="18"/>
              </w:rPr>
              <w:lastRenderedPageBreak/>
              <w:t>Piattaforma 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E10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3,5</w:t>
            </w:r>
          </w:p>
        </w:tc>
        <w:tc>
          <w:tcPr>
            <w:tcW w:w="2553" w:type="dxa"/>
            <w:tcBorders>
              <w:top w:val="single" w:sz="4" w:space="0" w:color="000000"/>
              <w:left w:val="single" w:sz="4"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rsidR="007E5D6B" w:rsidRDefault="002109CA">
            <w:pPr>
              <w:pStyle w:val="Standard"/>
              <w:jc w:val="center"/>
            </w:pPr>
            <w:r>
              <w:rPr>
                <w:rFonts w:ascii="Verdana" w:hAnsi="Verdana" w:cs="Calibri"/>
                <w:color w:val="000000"/>
                <w:sz w:val="18"/>
                <w:szCs w:val="18"/>
              </w:rPr>
              <w:t>Deposito</w:t>
            </w:r>
          </w:p>
        </w:tc>
      </w:tr>
    </w:tbl>
    <w:p w:rsidR="007E5D6B" w:rsidRDefault="002109CA">
      <w:pPr>
        <w:pStyle w:val="Testopiano"/>
        <w:spacing w:after="12" w:line="320" w:lineRule="exact"/>
        <w:ind w:left="360"/>
      </w:pPr>
      <w:r>
        <w:rPr>
          <w:rFonts w:ascii="Verdana" w:hAnsi="Verdana"/>
          <w:sz w:val="18"/>
          <w:szCs w:val="18"/>
        </w:rPr>
        <w:t xml:space="preserve">In questa area funzionale </w:t>
      </w:r>
      <w:r>
        <w:rPr>
          <w:rFonts w:ascii="Verdana" w:hAnsi="Verdana"/>
          <w:strike/>
          <w:sz w:val="18"/>
          <w:szCs w:val="18"/>
        </w:rPr>
        <w:t>sono</w:t>
      </w:r>
      <w:r>
        <w:rPr>
          <w:rFonts w:ascii="Verdana" w:hAnsi="Verdana"/>
          <w:sz w:val="18"/>
          <w:szCs w:val="18"/>
        </w:rPr>
        <w:t xml:space="preserve"> </w:t>
      </w:r>
      <w:r>
        <w:rPr>
          <w:rFonts w:ascii="Verdana" w:hAnsi="Verdana"/>
          <w:color w:val="FF0000"/>
          <w:sz w:val="18"/>
          <w:szCs w:val="18"/>
        </w:rPr>
        <w:t>è</w:t>
      </w:r>
      <w:r>
        <w:rPr>
          <w:rFonts w:ascii="Verdana" w:hAnsi="Verdana"/>
          <w:sz w:val="18"/>
          <w:szCs w:val="18"/>
        </w:rPr>
        <w:t xml:space="preserve"> </w:t>
      </w:r>
      <w:proofErr w:type="spellStart"/>
      <w:r>
        <w:rPr>
          <w:rFonts w:ascii="Verdana" w:hAnsi="Verdana"/>
          <w:sz w:val="18"/>
          <w:szCs w:val="18"/>
        </w:rPr>
        <w:t>consentit</w:t>
      </w:r>
      <w:r>
        <w:rPr>
          <w:rFonts w:ascii="Verdana" w:hAnsi="Verdana"/>
          <w:strike/>
          <w:sz w:val="18"/>
          <w:szCs w:val="18"/>
        </w:rPr>
        <w:t>e</w:t>
      </w:r>
      <w:r>
        <w:rPr>
          <w:rFonts w:ascii="Verdana" w:hAnsi="Verdana"/>
          <w:color w:val="FF0000"/>
          <w:sz w:val="18"/>
          <w:szCs w:val="18"/>
        </w:rPr>
        <w:t>a</w:t>
      </w:r>
      <w:proofErr w:type="spellEnd"/>
      <w:r>
        <w:rPr>
          <w:rFonts w:ascii="Verdana" w:hAnsi="Verdana"/>
          <w:sz w:val="18"/>
          <w:szCs w:val="18"/>
        </w:rPr>
        <w:t xml:space="preserve"> la realizzazione delle opere di arredo urbano e delle opere a verde mantenendo quanto più possibile inalterato l’attuale aspetto naturalistico dello spazio aperto.</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19" w:name="_Toc46730658"/>
      <w:r>
        <w:rPr>
          <w:rFonts w:ascii="Tahoma" w:hAnsi="Tahoma" w:cs="Tahoma"/>
          <w:sz w:val="20"/>
        </w:rPr>
        <w:t xml:space="preserve">DNC - DIPORTO NauTICO AD USO </w:t>
      </w:r>
      <w:r w:rsidRPr="00207E89">
        <w:rPr>
          <w:rFonts w:ascii="Tahoma" w:hAnsi="Tahoma" w:cs="Tahoma"/>
          <w:strike/>
          <w:color w:val="7030A0"/>
          <w:sz w:val="20"/>
        </w:rPr>
        <w:t>COMMERICALE</w:t>
      </w:r>
      <w:r w:rsidR="00207E89">
        <w:rPr>
          <w:rFonts w:ascii="Tahoma" w:hAnsi="Tahoma" w:cs="Tahoma"/>
          <w:strike/>
          <w:color w:val="7030A0"/>
          <w:sz w:val="20"/>
        </w:rPr>
        <w:t xml:space="preserve"> </w:t>
      </w:r>
      <w:r w:rsidR="00207E89">
        <w:rPr>
          <w:rFonts w:ascii="Tahoma" w:hAnsi="Tahoma" w:cs="Tahoma"/>
          <w:color w:val="7030A0"/>
          <w:sz w:val="20"/>
        </w:rPr>
        <w:t>commerciale</w:t>
      </w:r>
      <w:bookmarkEnd w:id="19"/>
    </w:p>
    <w:p w:rsidR="007E5D6B" w:rsidRDefault="002109CA">
      <w:pPr>
        <w:pStyle w:val="Testopiano"/>
        <w:spacing w:after="0" w:line="320" w:lineRule="atLeast"/>
      </w:pPr>
      <w:r>
        <w:rPr>
          <w:rFonts w:ascii="Verdana" w:hAnsi="Verdana"/>
          <w:b/>
          <w:sz w:val="18"/>
          <w:szCs w:val="18"/>
        </w:rPr>
        <w:t>DNC1 – Charter nautico</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4270"/>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49024" behindDoc="0" locked="0" layoutInCell="1" allowOverlap="1" wp14:anchorId="231C8DDA" wp14:editId="197AA9F5">
                  <wp:simplePos x="0" y="0"/>
                  <wp:positionH relativeFrom="column">
                    <wp:posOffset>-9525</wp:posOffset>
                  </wp:positionH>
                  <wp:positionV relativeFrom="paragraph">
                    <wp:posOffset>130810</wp:posOffset>
                  </wp:positionV>
                  <wp:extent cx="3124835" cy="2693035"/>
                  <wp:effectExtent l="0" t="0" r="0" b="0"/>
                  <wp:wrapTopAndBottom/>
                  <wp:docPr id="43"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835"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2.278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7"/>
              </w:numPr>
              <w:spacing w:after="12" w:line="320" w:lineRule="exact"/>
            </w:pPr>
            <w:r>
              <w:rPr>
                <w:rFonts w:ascii="Verdana" w:hAnsi="Verdana" w:cs="Tahoma"/>
                <w:sz w:val="18"/>
                <w:szCs w:val="18"/>
              </w:rPr>
              <w:t>68,54 m</w:t>
            </w:r>
            <w:r>
              <w:rPr>
                <w:rFonts w:ascii="Verdana" w:hAnsi="Verdana" w:cs="Tahoma"/>
                <w:sz w:val="18"/>
                <w:szCs w:val="18"/>
                <w:vertAlign w:val="superscript"/>
              </w:rPr>
              <w:t>2</w:t>
            </w:r>
            <w:r>
              <w:rPr>
                <w:rFonts w:ascii="Verdana" w:hAnsi="Verdana" w:cs="Tahoma"/>
                <w:sz w:val="18"/>
                <w:szCs w:val="18"/>
              </w:rPr>
              <w:t xml:space="preserve"> di area a terra;</w:t>
            </w:r>
          </w:p>
          <w:p w:rsidR="007E5D6B" w:rsidRDefault="002109CA">
            <w:pPr>
              <w:pStyle w:val="Testopiano"/>
              <w:numPr>
                <w:ilvl w:val="0"/>
                <w:numId w:val="27"/>
              </w:numPr>
              <w:spacing w:after="12" w:line="320" w:lineRule="exact"/>
            </w:pPr>
            <w:proofErr w:type="gramStart"/>
            <w:r>
              <w:rPr>
                <w:rFonts w:ascii="Verdana" w:hAnsi="Verdana" w:cs="Tahoma"/>
                <w:sz w:val="18"/>
                <w:szCs w:val="18"/>
                <w:lang w:val="en-US"/>
              </w:rPr>
              <w:t>2.209,46</w:t>
            </w:r>
            <w:proofErr w:type="gramEnd"/>
            <w:r>
              <w:rPr>
                <w:rFonts w:ascii="Verdana" w:hAnsi="Verdana" w:cs="Tahoma"/>
                <w:sz w:val="18"/>
                <w:szCs w:val="18"/>
                <w:lang w:val="en-US"/>
              </w:rPr>
              <w:t xml:space="preserve">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r>
              <w:rPr>
                <w:rFonts w:ascii="Verdana" w:hAnsi="Verdana" w:cs="Tahoma"/>
                <w:sz w:val="18"/>
                <w:szCs w:val="18"/>
                <w:lang w:val="en-US"/>
              </w:rPr>
              <w:t>.</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b/>
                <w:sz w:val="18"/>
                <w:szCs w:val="18"/>
                <w:lang w:val="en-US"/>
              </w:rPr>
            </w:pPr>
          </w:p>
          <w:p w:rsidR="007E5D6B" w:rsidRDefault="002109CA">
            <w:pPr>
              <w:pStyle w:val="Testopiano"/>
              <w:spacing w:after="12" w:line="320" w:lineRule="exact"/>
            </w:pPr>
            <w:r>
              <w:rPr>
                <w:rFonts w:ascii="Verdana" w:hAnsi="Verdana" w:cs="Tahoma"/>
                <w:sz w:val="18"/>
                <w:szCs w:val="18"/>
              </w:rPr>
              <w:t xml:space="preserve">Tale area funzionale impegna 47 m lungo il pontile A2 con fondale di - 3 m </w:t>
            </w:r>
            <w:proofErr w:type="spellStart"/>
            <w:r>
              <w:rPr>
                <w:rFonts w:ascii="Verdana" w:hAnsi="Verdana" w:cs="Tahoma"/>
                <w:sz w:val="18"/>
                <w:szCs w:val="18"/>
              </w:rPr>
              <w:t>s.l.m.m</w:t>
            </w:r>
            <w:proofErr w:type="spellEnd"/>
            <w:r>
              <w:rPr>
                <w:rFonts w:ascii="Verdana" w:hAnsi="Verdana" w:cs="Tahoma"/>
                <w:sz w:val="18"/>
                <w:szCs w:val="18"/>
              </w:rPr>
              <w:t xml:space="preserve">., 10 m della banchina del Moletto e 11,50 m della banchina antistante il piazzale del porto (quota circa + 1,50 m </w:t>
            </w:r>
            <w:proofErr w:type="spellStart"/>
            <w:r>
              <w:rPr>
                <w:rFonts w:ascii="Verdana" w:hAnsi="Verdana" w:cs="Tahoma"/>
                <w:sz w:val="18"/>
                <w:szCs w:val="18"/>
              </w:rPr>
              <w:t>s.l.m.m</w:t>
            </w:r>
            <w:proofErr w:type="spellEnd"/>
            <w:r>
              <w:rPr>
                <w:rFonts w:ascii="Verdana" w:hAnsi="Verdana" w:cs="Tahoma"/>
                <w:sz w:val="18"/>
                <w:szCs w:val="18"/>
              </w:rPr>
              <w:t xml:space="preserve">.), entrambe con fondale di – </w:t>
            </w:r>
            <w:r w:rsidRPr="0092337B">
              <w:rPr>
                <w:rFonts w:ascii="Verdana" w:hAnsi="Verdana" w:cs="Tahoma"/>
                <w:strike/>
                <w:color w:val="7030A0"/>
                <w:sz w:val="18"/>
                <w:szCs w:val="18"/>
              </w:rPr>
              <w:t>2,50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1,50</w:t>
            </w:r>
            <w:r w:rsidR="0092337B">
              <w:rPr>
                <w:rFonts w:ascii="Verdana" w:hAnsi="Verdana" w:cs="Tahoma"/>
                <w:sz w:val="18"/>
                <w:szCs w:val="18"/>
              </w:rPr>
              <w:t xml:space="preserve"> </w:t>
            </w:r>
            <w:r>
              <w:rPr>
                <w:rFonts w:ascii="Verdana" w:hAnsi="Verdana" w:cs="Tahoma"/>
                <w:sz w:val="18"/>
                <w:szCs w:val="18"/>
              </w:rPr>
              <w:t xml:space="preserve">m ed infine 62 m lungo il pontile G con fondale a – 3,5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3"/>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 xml:space="preserve">Ormeggio unità da diporto commerciale iscritte nei R.I.D., ormeggio unità da diporto di l.f.t. </w:t>
      </w:r>
      <w:proofErr w:type="spellStart"/>
      <w:r>
        <w:rPr>
          <w:rFonts w:ascii="Verdana" w:hAnsi="Verdana" w:cs="Tahoma"/>
          <w:sz w:val="18"/>
          <w:szCs w:val="18"/>
        </w:rPr>
        <w:t>compres</w:t>
      </w:r>
      <w:r>
        <w:rPr>
          <w:rFonts w:ascii="Verdana" w:hAnsi="Verdana" w:cs="Tahoma"/>
          <w:strike/>
          <w:sz w:val="18"/>
          <w:szCs w:val="18"/>
        </w:rPr>
        <w:t>a</w:t>
      </w:r>
      <w:r>
        <w:rPr>
          <w:rFonts w:ascii="Verdana" w:hAnsi="Verdana" w:cs="Tahoma"/>
          <w:color w:val="FF0000"/>
          <w:sz w:val="18"/>
          <w:szCs w:val="18"/>
        </w:rPr>
        <w:t>e</w:t>
      </w:r>
      <w:proofErr w:type="spellEnd"/>
      <w:r>
        <w:rPr>
          <w:rFonts w:ascii="Verdana" w:hAnsi="Verdana" w:cs="Tahoma"/>
          <w:sz w:val="18"/>
          <w:szCs w:val="18"/>
        </w:rPr>
        <w:t xml:space="preserve"> tra 11,50 e 21,00 m, imbarco/sbarco passeggeri, carico/scarico forniture di bordo, scarico rifiuti di bordo.</w:t>
      </w:r>
    </w:p>
    <w:p w:rsidR="007E5D6B" w:rsidRDefault="002109CA">
      <w:pPr>
        <w:pStyle w:val="Testopiano"/>
        <w:numPr>
          <w:ilvl w:val="0"/>
          <w:numId w:val="67"/>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impianti, opere di arredo urbano e opere a verde.</w:t>
      </w:r>
    </w:p>
    <w:p w:rsidR="007E5D6B" w:rsidRDefault="007E5D6B">
      <w:pPr>
        <w:pStyle w:val="Standard"/>
        <w:spacing w:line="320" w:lineRule="atLeast"/>
        <w:rPr>
          <w:rFonts w:ascii="Verdana" w:hAnsi="Verdana"/>
          <w:sz w:val="18"/>
          <w:szCs w:val="18"/>
        </w:rPr>
      </w:pPr>
    </w:p>
    <w:p w:rsidR="007E5D6B" w:rsidRDefault="002109CA">
      <w:pPr>
        <w:pStyle w:val="Testopiano"/>
        <w:spacing w:after="0" w:line="320" w:lineRule="atLeast"/>
      </w:pPr>
      <w:r>
        <w:rPr>
          <w:rFonts w:ascii="Verdana" w:hAnsi="Verdana"/>
          <w:b/>
          <w:sz w:val="18"/>
          <w:szCs w:val="18"/>
        </w:rPr>
        <w:t>DNC2 – Noleggio unità da diporto e locazione</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1812"/>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lastRenderedPageBreak/>
              <w:drawing>
                <wp:anchor distT="0" distB="0" distL="114300" distR="114300" simplePos="0" relativeHeight="251650048" behindDoc="0" locked="0" layoutInCell="1" allowOverlap="1" wp14:anchorId="11D6D39B" wp14:editId="79808C3D">
                  <wp:simplePos x="0" y="0"/>
                  <wp:positionH relativeFrom="column">
                    <wp:posOffset>-1270</wp:posOffset>
                  </wp:positionH>
                  <wp:positionV relativeFrom="paragraph">
                    <wp:posOffset>97790</wp:posOffset>
                  </wp:positionV>
                  <wp:extent cx="3124835" cy="1868170"/>
                  <wp:effectExtent l="0" t="0" r="0" b="0"/>
                  <wp:wrapTopAndBottom/>
                  <wp:docPr id="42"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35" cy="1868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286 m</w:t>
            </w:r>
            <w:r>
              <w:rPr>
                <w:rFonts w:ascii="Verdana" w:hAnsi="Verdana" w:cs="Tahoma"/>
                <w:b/>
                <w:sz w:val="18"/>
                <w:szCs w:val="18"/>
                <w:vertAlign w:val="superscript"/>
              </w:rPr>
              <w:t>2</w:t>
            </w:r>
            <w:r>
              <w:rPr>
                <w:rFonts w:ascii="Verdana" w:hAnsi="Verdana" w:cs="Tahoma"/>
                <w:sz w:val="18"/>
                <w:szCs w:val="18"/>
              </w:rPr>
              <w:t xml:space="preserve"> (specchio acqueo)</w:t>
            </w:r>
          </w:p>
          <w:p w:rsidR="007E5D6B" w:rsidRDefault="007E5D6B">
            <w:pPr>
              <w:pStyle w:val="Testopiano"/>
              <w:spacing w:after="12" w:line="320" w:lineRule="exact"/>
              <w:ind w:left="1069"/>
              <w:rPr>
                <w:rFonts w:ascii="Verdana" w:hAnsi="Verdana"/>
                <w:b/>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si sviluppa per circa 41 m lungo il pontile S con fondale a – 2 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4"/>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Ormeggio unità da diporto l.f.t. 7 m, imbarco/sbarco passeggeri, carico/scarico forniture di bordo, scarico rifiuti di bordo.</w:t>
      </w:r>
    </w:p>
    <w:p w:rsidR="007E5D6B" w:rsidRDefault="002109CA">
      <w:pPr>
        <w:pStyle w:val="Testopiano"/>
        <w:numPr>
          <w:ilvl w:val="0"/>
          <w:numId w:val="68"/>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impianti.</w:t>
      </w:r>
    </w:p>
    <w:p w:rsidR="007E5D6B" w:rsidRDefault="007E5D6B">
      <w:pPr>
        <w:pStyle w:val="Standard"/>
        <w:widowControl w:val="0"/>
        <w:spacing w:after="12" w:line="320" w:lineRule="exact"/>
        <w:ind w:left="349"/>
        <w:jc w:val="both"/>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DNC3 – Navigazione per finalità commerciali</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1072" behindDoc="0" locked="0" layoutInCell="1" allowOverlap="1" wp14:anchorId="5391036F" wp14:editId="7D3D9C27">
                  <wp:simplePos x="0" y="0"/>
                  <wp:positionH relativeFrom="column">
                    <wp:posOffset>-17780</wp:posOffset>
                  </wp:positionH>
                  <wp:positionV relativeFrom="paragraph">
                    <wp:posOffset>170815</wp:posOffset>
                  </wp:positionV>
                  <wp:extent cx="3124835" cy="2260600"/>
                  <wp:effectExtent l="0" t="0" r="0" b="0"/>
                  <wp:wrapTopAndBottom/>
                  <wp:docPr id="41"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lang w:val="en-US"/>
              </w:rPr>
              <w:t xml:space="preserve">TOT: </w:t>
            </w:r>
            <w:r>
              <w:rPr>
                <w:rFonts w:ascii="Verdana" w:hAnsi="Verdana" w:cs="Tahoma"/>
                <w:b/>
                <w:sz w:val="18"/>
                <w:szCs w:val="18"/>
                <w:lang w:val="en-US"/>
              </w:rPr>
              <w:t>465 m</w:t>
            </w:r>
            <w:r>
              <w:rPr>
                <w:rFonts w:ascii="Verdana" w:hAnsi="Verdana" w:cs="Tahoma"/>
                <w:b/>
                <w:sz w:val="18"/>
                <w:szCs w:val="18"/>
                <w:vertAlign w:val="superscript"/>
                <w:lang w:val="en-US"/>
              </w:rPr>
              <w:t xml:space="preserve">2 </w:t>
            </w:r>
            <w:r>
              <w:rPr>
                <w:rFonts w:ascii="Verdana" w:hAnsi="Verdana" w:cs="Tahoma"/>
                <w:sz w:val="18"/>
                <w:szCs w:val="18"/>
                <w:lang w:val="en-US"/>
              </w:rPr>
              <w:t>di cui:</w:t>
            </w:r>
          </w:p>
          <w:p w:rsidR="007E5D6B" w:rsidRDefault="002109CA">
            <w:pPr>
              <w:pStyle w:val="Testopiano"/>
              <w:numPr>
                <w:ilvl w:val="0"/>
                <w:numId w:val="27"/>
              </w:numPr>
              <w:spacing w:after="12" w:line="320" w:lineRule="exact"/>
            </w:pPr>
            <w:r>
              <w:rPr>
                <w:rFonts w:ascii="Verdana" w:hAnsi="Verdana" w:cs="Tahoma"/>
                <w:sz w:val="18"/>
                <w:szCs w:val="18"/>
                <w:lang w:val="en-US"/>
              </w:rPr>
              <w:t>332,78 m</w:t>
            </w:r>
            <w:r>
              <w:rPr>
                <w:rFonts w:ascii="Verdana" w:hAnsi="Verdana" w:cs="Tahoma"/>
                <w:sz w:val="18"/>
                <w:szCs w:val="18"/>
                <w:vertAlign w:val="superscript"/>
                <w:lang w:val="en-US"/>
              </w:rPr>
              <w:t>2</w:t>
            </w:r>
            <w:r>
              <w:rPr>
                <w:rFonts w:ascii="Verdana" w:hAnsi="Verdana" w:cs="Tahoma"/>
                <w:sz w:val="18"/>
                <w:szCs w:val="18"/>
                <w:lang w:val="en-US"/>
              </w:rPr>
              <w:t xml:space="preserve"> di </w:t>
            </w:r>
            <w:proofErr w:type="spellStart"/>
            <w:r>
              <w:rPr>
                <w:rFonts w:ascii="Verdana" w:hAnsi="Verdana" w:cs="Tahoma"/>
                <w:sz w:val="18"/>
                <w:szCs w:val="18"/>
                <w:lang w:val="en-US"/>
              </w:rPr>
              <w:t>specchio</w:t>
            </w:r>
            <w:proofErr w:type="spellEnd"/>
            <w:r>
              <w:rPr>
                <w:rFonts w:ascii="Verdana" w:hAnsi="Verdana" w:cs="Tahoma"/>
                <w:sz w:val="18"/>
                <w:szCs w:val="18"/>
                <w:lang w:val="en-US"/>
              </w:rPr>
              <w:t xml:space="preserve"> </w:t>
            </w:r>
            <w:proofErr w:type="spellStart"/>
            <w:r>
              <w:rPr>
                <w:rFonts w:ascii="Verdana" w:hAnsi="Verdana" w:cs="Tahoma"/>
                <w:sz w:val="18"/>
                <w:szCs w:val="18"/>
                <w:lang w:val="en-US"/>
              </w:rPr>
              <w:t>acqueo</w:t>
            </w:r>
            <w:proofErr w:type="spellEnd"/>
          </w:p>
          <w:p w:rsidR="007E5D6B" w:rsidRDefault="002109CA">
            <w:pPr>
              <w:pStyle w:val="Testopiano"/>
              <w:numPr>
                <w:ilvl w:val="0"/>
                <w:numId w:val="27"/>
              </w:numPr>
              <w:spacing w:after="12" w:line="320" w:lineRule="exact"/>
            </w:pPr>
            <w:r>
              <w:rPr>
                <w:rFonts w:ascii="Verdana" w:hAnsi="Verdana" w:cs="Tahoma"/>
                <w:sz w:val="18"/>
                <w:szCs w:val="18"/>
                <w:lang w:val="en-US"/>
              </w:rPr>
              <w:t>132,22 m</w:t>
            </w:r>
            <w:r>
              <w:rPr>
                <w:rFonts w:ascii="Verdana" w:hAnsi="Verdana" w:cs="Tahoma"/>
                <w:sz w:val="18"/>
                <w:szCs w:val="18"/>
                <w:vertAlign w:val="superscript"/>
                <w:lang w:val="en-US"/>
              </w:rPr>
              <w:t>2</w:t>
            </w:r>
            <w:r>
              <w:rPr>
                <w:rFonts w:ascii="Verdana" w:hAnsi="Verdana" w:cs="Tahoma"/>
                <w:sz w:val="18"/>
                <w:szCs w:val="18"/>
                <w:lang w:val="en-US"/>
              </w:rPr>
              <w:t xml:space="preserve"> di area a terra</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 xml:space="preserve">Posizionata nella parte meridionale del porto tale area funzionale impegna 29 m della banchina antistante l’Hotel Baia di Talamone, (quota circa + 1,50 m </w:t>
            </w:r>
            <w:proofErr w:type="spellStart"/>
            <w:r>
              <w:rPr>
                <w:rFonts w:ascii="Verdana" w:hAnsi="Verdana" w:cs="Tahoma"/>
                <w:sz w:val="18"/>
                <w:szCs w:val="18"/>
              </w:rPr>
              <w:t>s.l.m.m</w:t>
            </w:r>
            <w:proofErr w:type="spellEnd"/>
            <w:r>
              <w:rPr>
                <w:rFonts w:ascii="Verdana" w:hAnsi="Verdana" w:cs="Tahoma"/>
                <w:sz w:val="18"/>
                <w:szCs w:val="18"/>
              </w:rPr>
              <w:t xml:space="preserve">.), con fondale a – </w:t>
            </w:r>
            <w:r w:rsidRPr="0092337B">
              <w:rPr>
                <w:rFonts w:ascii="Verdana" w:hAnsi="Verdana" w:cs="Tahoma"/>
                <w:strike/>
                <w:color w:val="7030A0"/>
                <w:sz w:val="18"/>
                <w:szCs w:val="18"/>
              </w:rPr>
              <w:t>2,50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1,50</w:t>
            </w:r>
            <w:r w:rsidR="0092337B">
              <w:rPr>
                <w:rFonts w:ascii="Verdana" w:hAnsi="Verdana" w:cs="Tahoma"/>
                <w:sz w:val="18"/>
                <w:szCs w:val="18"/>
              </w:rPr>
              <w:t xml:space="preserve"> </w:t>
            </w:r>
            <w:r>
              <w:rPr>
                <w:rFonts w:ascii="Verdana" w:hAnsi="Verdana" w:cs="Tahoma"/>
                <w:sz w:val="18"/>
                <w:szCs w:val="18"/>
              </w:rPr>
              <w:t xml:space="preserve">m </w:t>
            </w:r>
            <w:proofErr w:type="spellStart"/>
            <w:r>
              <w:rPr>
                <w:rFonts w:ascii="Verdana" w:hAnsi="Verdana" w:cs="Tahoma"/>
                <w:sz w:val="18"/>
                <w:szCs w:val="18"/>
              </w:rPr>
              <w:t>s.l.m.m</w:t>
            </w:r>
            <w:proofErr w:type="spellEnd"/>
            <w:r>
              <w:rPr>
                <w:rFonts w:ascii="Verdana" w:hAnsi="Verdana" w:cs="Tahoma"/>
                <w:sz w:val="18"/>
                <w:szCs w:val="18"/>
              </w:rPr>
              <w:t>.</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5"/>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Ormeggio unità commerciali e traffico locale di l.f.t. compresa tra 11,50 e 21 m, imbarco/sbarco passeggeri, carico/scarico forniture di bordo, scarico rifiuti di bordo.</w:t>
      </w:r>
    </w:p>
    <w:p w:rsidR="007E5D6B" w:rsidRDefault="002109CA">
      <w:pPr>
        <w:pStyle w:val="Testopiano"/>
        <w:numPr>
          <w:ilvl w:val="0"/>
          <w:numId w:val="69"/>
        </w:numPr>
        <w:spacing w:after="12" w:line="320" w:lineRule="exact"/>
      </w:pPr>
      <w:r>
        <w:rPr>
          <w:rFonts w:ascii="Verdana" w:hAnsi="Verdana" w:cs="Tahoma"/>
          <w:sz w:val="18"/>
          <w:szCs w:val="18"/>
          <w:u w:val="single"/>
        </w:rPr>
        <w:t>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2109CA">
      <w:pPr>
        <w:pStyle w:val="Testopiano"/>
        <w:spacing w:after="0" w:line="320" w:lineRule="atLeast"/>
      </w:pPr>
      <w:r>
        <w:rPr>
          <w:rFonts w:ascii="Verdana" w:hAnsi="Verdana"/>
          <w:b/>
          <w:sz w:val="18"/>
          <w:szCs w:val="18"/>
        </w:rPr>
        <w:lastRenderedPageBreak/>
        <w:t xml:space="preserve">DNC4 – Ormeggio per attività di Marina </w:t>
      </w:r>
      <w:proofErr w:type="spellStart"/>
      <w:r>
        <w:rPr>
          <w:rFonts w:ascii="Verdana" w:hAnsi="Verdana"/>
          <w:b/>
          <w:sz w:val="18"/>
          <w:szCs w:val="18"/>
        </w:rPr>
        <w:t>Resort</w:t>
      </w:r>
      <w:proofErr w:type="spellEnd"/>
      <w:r>
        <w:rPr>
          <w:rFonts w:ascii="Verdana" w:hAnsi="Verdana"/>
          <w:b/>
          <w:sz w:val="18"/>
          <w:szCs w:val="18"/>
        </w:rPr>
        <w:t xml:space="preserve"> (D.M. n. 06/07/2016)</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2096" behindDoc="0" locked="0" layoutInCell="1" allowOverlap="1" wp14:anchorId="3F9C7469" wp14:editId="702ABDE1">
                  <wp:simplePos x="0" y="0"/>
                  <wp:positionH relativeFrom="column">
                    <wp:posOffset>-17780</wp:posOffset>
                  </wp:positionH>
                  <wp:positionV relativeFrom="paragraph">
                    <wp:posOffset>89535</wp:posOffset>
                  </wp:positionV>
                  <wp:extent cx="3124835" cy="2260600"/>
                  <wp:effectExtent l="0" t="0" r="0" b="0"/>
                  <wp:wrapTopAndBottom/>
                  <wp:docPr id="40"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83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2.132 m</w:t>
            </w:r>
            <w:r>
              <w:rPr>
                <w:rFonts w:ascii="Verdana" w:hAnsi="Verdana" w:cs="Tahoma"/>
                <w:b/>
                <w:sz w:val="18"/>
                <w:szCs w:val="18"/>
                <w:vertAlign w:val="superscript"/>
              </w:rPr>
              <w:t xml:space="preserve">2 </w:t>
            </w:r>
            <w:r>
              <w:rPr>
                <w:rFonts w:ascii="Verdana" w:hAnsi="Verdana" w:cs="Tahoma"/>
                <w:sz w:val="18"/>
                <w:szCs w:val="18"/>
              </w:rPr>
              <w:t>di specchio acqueo</w:t>
            </w:r>
          </w:p>
          <w:p w:rsidR="007E5D6B" w:rsidRDefault="007E5D6B">
            <w:pPr>
              <w:pStyle w:val="Testopiano"/>
              <w:spacing w:after="12" w:line="320" w:lineRule="exact"/>
              <w:rPr>
                <w:rFonts w:ascii="Verdana" w:hAnsi="Verdan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sidRPr="00E64BEA">
              <w:rPr>
                <w:rFonts w:ascii="Verdana" w:hAnsi="Verdana" w:cs="Tahoma"/>
                <w:sz w:val="18"/>
                <w:szCs w:val="18"/>
              </w:rPr>
              <w:t xml:space="preserve">Posizionata nella parte centrale del porto tale area funzionale impegna 68 m del pontile G e 40 m del pontile B con fondale a – 3,50 m </w:t>
            </w:r>
            <w:proofErr w:type="spellStart"/>
            <w:r w:rsidRPr="00E64BEA">
              <w:rPr>
                <w:rFonts w:ascii="Verdana" w:hAnsi="Verdana" w:cs="Tahoma"/>
                <w:sz w:val="18"/>
                <w:szCs w:val="18"/>
              </w:rPr>
              <w:t>s.l.m.m</w:t>
            </w:r>
            <w:proofErr w:type="spellEnd"/>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6"/>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 xml:space="preserve">Attività di Marina </w:t>
      </w:r>
      <w:proofErr w:type="spellStart"/>
      <w:r>
        <w:rPr>
          <w:rFonts w:ascii="Verdana" w:hAnsi="Verdana" w:cs="Tahoma"/>
          <w:sz w:val="18"/>
          <w:szCs w:val="18"/>
        </w:rPr>
        <w:t>Resort</w:t>
      </w:r>
      <w:proofErr w:type="spellEnd"/>
      <w:r>
        <w:rPr>
          <w:rFonts w:ascii="Verdana" w:hAnsi="Verdana" w:cs="Tahoma"/>
          <w:sz w:val="18"/>
          <w:szCs w:val="18"/>
        </w:rPr>
        <w:t xml:space="preserve"> ai sensi del D.M. n. 06/07/2016, ormeggio unità da diporto di l.f.t. compresa tra 11,50 e 24,00 m, imbarco/sbarco passeggeri, carico/scarico forniture di bordo, scarico rifiuti di bordo.</w:t>
      </w:r>
    </w:p>
    <w:p w:rsidR="007E5D6B" w:rsidRDefault="002109CA">
      <w:pPr>
        <w:pStyle w:val="Testopiano"/>
        <w:numPr>
          <w:ilvl w:val="0"/>
          <w:numId w:val="70"/>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Il Piano ammette la realizzazione di impianti, opere di arredo urbano e opere a verde.</w:t>
      </w:r>
    </w:p>
    <w:p w:rsidR="007E5D6B" w:rsidRDefault="007E5D6B">
      <w:pPr>
        <w:pStyle w:val="Standard"/>
        <w:spacing w:line="320" w:lineRule="atLeast"/>
        <w:rPr>
          <w:rFonts w:ascii="Verdana" w:hAnsi="Verdana"/>
          <w:sz w:val="18"/>
          <w:szCs w:val="18"/>
        </w:rPr>
      </w:pPr>
    </w:p>
    <w:p w:rsidR="007E5D6B" w:rsidRDefault="002109CA">
      <w:pPr>
        <w:pStyle w:val="Testopiano"/>
        <w:spacing w:after="0" w:line="320" w:lineRule="atLeast"/>
      </w:pPr>
      <w:r>
        <w:rPr>
          <w:rFonts w:ascii="Verdana" w:hAnsi="Verdana"/>
          <w:b/>
          <w:sz w:val="18"/>
          <w:szCs w:val="18"/>
        </w:rPr>
        <w:t xml:space="preserve">DNC5 – Trasporto </w:t>
      </w:r>
      <w:r w:rsidR="00BF34B1">
        <w:rPr>
          <w:rFonts w:ascii="Verdana" w:hAnsi="Verdana"/>
          <w:b/>
          <w:sz w:val="18"/>
          <w:szCs w:val="18"/>
        </w:rPr>
        <w:t xml:space="preserve">stagionale </w:t>
      </w:r>
      <w:r>
        <w:rPr>
          <w:rFonts w:ascii="Verdana" w:hAnsi="Verdana"/>
          <w:b/>
          <w:sz w:val="18"/>
          <w:szCs w:val="18"/>
        </w:rPr>
        <w:t>passeggeri (accosto)</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2082"/>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3120" behindDoc="0" locked="0" layoutInCell="1" allowOverlap="1" wp14:anchorId="32C3437F" wp14:editId="08012234">
                  <wp:simplePos x="0" y="0"/>
                  <wp:positionH relativeFrom="column">
                    <wp:posOffset>-17780</wp:posOffset>
                  </wp:positionH>
                  <wp:positionV relativeFrom="paragraph">
                    <wp:posOffset>97790</wp:posOffset>
                  </wp:positionV>
                  <wp:extent cx="3124835" cy="2437130"/>
                  <wp:effectExtent l="0" t="0" r="0" b="0"/>
                  <wp:wrapTopAndBottom/>
                  <wp:docPr id="39"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243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105 m</w:t>
            </w:r>
            <w:r>
              <w:rPr>
                <w:rFonts w:ascii="Verdana" w:hAnsi="Verdana" w:cs="Tahoma"/>
                <w:b/>
                <w:sz w:val="18"/>
                <w:szCs w:val="18"/>
                <w:vertAlign w:val="superscript"/>
                <w:lang w:val="en-US"/>
              </w:rPr>
              <w:t>2 (</w:t>
            </w:r>
            <w:r>
              <w:rPr>
                <w:rFonts w:ascii="Verdana" w:hAnsi="Verdana" w:cs="Tahoma"/>
                <w:sz w:val="18"/>
                <w:szCs w:val="18"/>
                <w:lang w:val="en-US"/>
              </w:rPr>
              <w:t>area a terra)</w:t>
            </w:r>
          </w:p>
          <w:p w:rsidR="007E5D6B" w:rsidRDefault="007E5D6B">
            <w:pPr>
              <w:pStyle w:val="Testopiano"/>
              <w:spacing w:after="12" w:line="320" w:lineRule="exact"/>
              <w:rPr>
                <w:rFonts w:ascii="Verdana" w:hAnsi="Verdan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GB"/>
              </w:rPr>
            </w:pPr>
          </w:p>
          <w:p w:rsidR="007E5D6B" w:rsidRDefault="007E5D6B">
            <w:pPr>
              <w:pStyle w:val="Testopiano"/>
              <w:spacing w:after="12" w:line="320" w:lineRule="exact"/>
              <w:rPr>
                <w:rFonts w:ascii="Verdana" w:hAnsi="Verdana" w:cs="Tahoma"/>
                <w:sz w:val="18"/>
                <w:szCs w:val="18"/>
                <w:lang w:val="en-GB"/>
              </w:rPr>
            </w:pPr>
          </w:p>
          <w:p w:rsidR="007E5D6B" w:rsidRDefault="007E5D6B">
            <w:pPr>
              <w:pStyle w:val="Testopiano"/>
              <w:spacing w:after="12" w:line="320" w:lineRule="exact"/>
              <w:rPr>
                <w:rFonts w:ascii="Verdana" w:hAnsi="Verdana" w:cs="Tahoma"/>
                <w:sz w:val="18"/>
                <w:szCs w:val="18"/>
                <w:lang w:val="en-GB"/>
              </w:rPr>
            </w:pPr>
          </w:p>
          <w:p w:rsidR="007E5D6B" w:rsidRDefault="007E5D6B">
            <w:pPr>
              <w:pStyle w:val="Testopiano"/>
              <w:spacing w:after="12" w:line="320" w:lineRule="exact"/>
              <w:rPr>
                <w:rFonts w:ascii="Verdana" w:hAnsi="Verdana" w:cs="Tahoma"/>
                <w:sz w:val="18"/>
                <w:szCs w:val="18"/>
                <w:lang w:val="en-GB"/>
              </w:rPr>
            </w:pPr>
          </w:p>
          <w:p w:rsidR="007E5D6B" w:rsidRDefault="007E5D6B">
            <w:pPr>
              <w:pStyle w:val="Testopiano"/>
              <w:spacing w:after="12" w:line="320" w:lineRule="exact"/>
              <w:rPr>
                <w:rFonts w:ascii="Verdana" w:hAnsi="Verdana" w:cs="Tahoma"/>
                <w:sz w:val="18"/>
                <w:szCs w:val="18"/>
                <w:lang w:val="en-GB"/>
              </w:rPr>
            </w:pPr>
          </w:p>
          <w:p w:rsidR="007E5D6B" w:rsidRDefault="002109CA">
            <w:pPr>
              <w:pStyle w:val="Testopiano"/>
              <w:spacing w:after="12" w:line="320" w:lineRule="exact"/>
            </w:pPr>
            <w:r>
              <w:rPr>
                <w:rFonts w:ascii="Verdana" w:hAnsi="Verdana" w:cs="Tahoma"/>
                <w:sz w:val="18"/>
                <w:szCs w:val="18"/>
              </w:rPr>
              <w:t xml:space="preserve">Tale area funzionale impegna i primi 35 m della banchina del Moletto (quota + 1,20 m </w:t>
            </w:r>
            <w:proofErr w:type="spellStart"/>
            <w:r>
              <w:rPr>
                <w:rFonts w:ascii="Verdana" w:hAnsi="Verdana" w:cs="Tahoma"/>
                <w:sz w:val="18"/>
                <w:szCs w:val="18"/>
              </w:rPr>
              <w:t>s.l.m.m</w:t>
            </w:r>
            <w:proofErr w:type="spellEnd"/>
            <w:r>
              <w:rPr>
                <w:rFonts w:ascii="Verdana" w:hAnsi="Verdana" w:cs="Tahoma"/>
                <w:sz w:val="18"/>
                <w:szCs w:val="18"/>
              </w:rPr>
              <w:t xml:space="preserve">.), con fondale di – </w:t>
            </w:r>
            <w:r w:rsidRPr="0092337B">
              <w:rPr>
                <w:rFonts w:ascii="Verdana" w:hAnsi="Verdana" w:cs="Tahoma"/>
                <w:strike/>
                <w:color w:val="7030A0"/>
                <w:sz w:val="18"/>
                <w:szCs w:val="18"/>
              </w:rPr>
              <w:t>2,50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1,50</w:t>
            </w:r>
            <w:r w:rsidR="0092337B">
              <w:rPr>
                <w:rFonts w:ascii="Verdana" w:hAnsi="Verdana" w:cs="Tahoma"/>
                <w:sz w:val="18"/>
                <w:szCs w:val="18"/>
              </w:rPr>
              <w:t xml:space="preserve"> </w:t>
            </w:r>
            <w:r>
              <w:rPr>
                <w:rFonts w:ascii="Verdana" w:hAnsi="Verdana" w:cs="Tahoma"/>
                <w:sz w:val="18"/>
                <w:szCs w:val="18"/>
              </w:rPr>
              <w:t>m.</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7"/>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lastRenderedPageBreak/>
        <w:t xml:space="preserve">Operazioni commerciali, traffico passeggeri, ormeggio unità da diporto, imbarco/sbarco passeggeri, carico/scarico forniture di bordo, scarico rifiuti di bordo. Secondo quanto riportato nel </w:t>
      </w:r>
      <w:r>
        <w:rPr>
          <w:rFonts w:ascii="Verdana" w:hAnsi="Verdana" w:cs="Tahoma"/>
          <w:i/>
          <w:sz w:val="18"/>
          <w:szCs w:val="18"/>
        </w:rPr>
        <w:t>Regolamento per la disciplina delle attività marittime e portuali nel Porto di Talamone</w:t>
      </w:r>
      <w:r>
        <w:rPr>
          <w:rFonts w:ascii="Verdana" w:hAnsi="Verdana" w:cs="Tahoma"/>
          <w:sz w:val="18"/>
          <w:szCs w:val="18"/>
        </w:rPr>
        <w:t>, al di fuori degli orari di arrivo e partenza delle unità passeggeri che attraccano nel periodo estivo per imbarco/sbarco è consentito l’ormeggio all’ancora delle unità da diporto in transito prevalentemente dalle ore 9,00 alle ore 8.00 del mattino seguente.</w:t>
      </w:r>
    </w:p>
    <w:p w:rsidR="007E5D6B" w:rsidRDefault="002109CA">
      <w:pPr>
        <w:pStyle w:val="Testopiano"/>
        <w:numPr>
          <w:ilvl w:val="0"/>
          <w:numId w:val="71"/>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consente la realizzazione di opere di arredo urbano, di opere a verde e di impianti.</w:t>
      </w:r>
    </w:p>
    <w:p w:rsidR="007E5D6B" w:rsidRDefault="007E5D6B">
      <w:pPr>
        <w:pStyle w:val="Standard"/>
        <w:widowControl w:val="0"/>
        <w:spacing w:after="12" w:line="320" w:lineRule="exact"/>
        <w:ind w:left="349"/>
        <w:jc w:val="both"/>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0" w:name="_Toc46730659"/>
      <w:r>
        <w:rPr>
          <w:rFonts w:ascii="Tahoma" w:hAnsi="Tahoma" w:cs="Tahoma"/>
          <w:sz w:val="20"/>
        </w:rPr>
        <w:t>sn - SICUREZZA DELLA NAVIGAZIONE E SICUREZZA GENERALE</w:t>
      </w:r>
      <w:bookmarkEnd w:id="20"/>
    </w:p>
    <w:p w:rsidR="007E5D6B" w:rsidRDefault="002109CA">
      <w:pPr>
        <w:pStyle w:val="Standard"/>
        <w:widowControl w:val="0"/>
        <w:spacing w:after="12" w:line="320" w:lineRule="exact"/>
        <w:jc w:val="both"/>
      </w:pPr>
      <w:r>
        <w:rPr>
          <w:rFonts w:ascii="Verdana" w:hAnsi="Verdana"/>
          <w:b/>
          <w:sz w:val="18"/>
          <w:szCs w:val="18"/>
        </w:rPr>
        <w:t>SN1 – Ormeggio Forze di Polizia e altre Autorità statali</w:t>
      </w:r>
    </w:p>
    <w:tbl>
      <w:tblPr>
        <w:tblW w:w="9286" w:type="dxa"/>
        <w:tblInd w:w="-108" w:type="dxa"/>
        <w:tblLayout w:type="fixed"/>
        <w:tblCellMar>
          <w:left w:w="10" w:type="dxa"/>
          <w:right w:w="10" w:type="dxa"/>
        </w:tblCellMar>
        <w:tblLook w:val="0000" w:firstRow="0" w:lastRow="0" w:firstColumn="0" w:lastColumn="0" w:noHBand="0" w:noVBand="0"/>
      </w:tblPr>
      <w:tblGrid>
        <w:gridCol w:w="5057"/>
        <w:gridCol w:w="4229"/>
      </w:tblGrid>
      <w:tr w:rsidR="007E5D6B">
        <w:tc>
          <w:tcPr>
            <w:tcW w:w="5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92337B" w:rsidRDefault="001837C0">
            <w:pPr>
              <w:pStyle w:val="Standard"/>
              <w:widowControl w:val="0"/>
              <w:spacing w:after="144" w:line="320" w:lineRule="exact"/>
              <w:jc w:val="both"/>
              <w:rPr>
                <w:rFonts w:ascii="Verdana" w:hAnsi="Verdana" w:cs="Tahoma"/>
                <w:sz w:val="18"/>
                <w:szCs w:val="18"/>
                <w:highlight w:val="yellow"/>
              </w:rPr>
            </w:pPr>
            <w:r>
              <w:rPr>
                <w:rFonts w:ascii="Verdana" w:hAnsi="Verdana" w:cs="Tahoma"/>
                <w:noProof/>
                <w:sz w:val="18"/>
                <w:szCs w:val="18"/>
              </w:rPr>
              <w:drawing>
                <wp:anchor distT="0" distB="0" distL="114300" distR="114300" simplePos="0" relativeHeight="251669504" behindDoc="0" locked="0" layoutInCell="1" allowOverlap="1" wp14:anchorId="2E89C7CF" wp14:editId="76C31C66">
                  <wp:simplePos x="0" y="0"/>
                  <wp:positionH relativeFrom="column">
                    <wp:posOffset>8255</wp:posOffset>
                  </wp:positionH>
                  <wp:positionV relativeFrom="paragraph">
                    <wp:posOffset>-4692015</wp:posOffset>
                  </wp:positionV>
                  <wp:extent cx="3074035" cy="4848225"/>
                  <wp:effectExtent l="0" t="0" r="0" b="3175"/>
                  <wp:wrapTopAndBottom/>
                  <wp:docPr id="8" name="Immagine 8"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1.jpg"/>
                          <pic:cNvPicPr/>
                        </pic:nvPicPr>
                        <pic:blipFill>
                          <a:blip r:embed="rId24">
                            <a:extLst>
                              <a:ext uri="{28A0092B-C50C-407E-A947-70E740481C1C}">
                                <a14:useLocalDpi xmlns:a14="http://schemas.microsoft.com/office/drawing/2010/main" val="0"/>
                              </a:ext>
                            </a:extLst>
                          </a:blip>
                          <a:stretch>
                            <a:fillRect/>
                          </a:stretch>
                        </pic:blipFill>
                        <pic:spPr>
                          <a:xfrm>
                            <a:off x="0" y="0"/>
                            <a:ext cx="3074035" cy="4848225"/>
                          </a:xfrm>
                          <a:prstGeom prst="rect">
                            <a:avLst/>
                          </a:prstGeom>
                        </pic:spPr>
                      </pic:pic>
                    </a:graphicData>
                  </a:graphic>
                  <wp14:sizeRelH relativeFrom="page">
                    <wp14:pctWidth>0</wp14:pctWidth>
                  </wp14:sizeRelH>
                  <wp14:sizeRelV relativeFrom="page">
                    <wp14:pctHeight>0</wp14:pctHeight>
                  </wp14:sizeRelV>
                </wp:anchor>
              </w:drawing>
            </w:r>
          </w:p>
        </w:tc>
        <w:tc>
          <w:tcPr>
            <w:tcW w:w="4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line="320" w:lineRule="atLeast"/>
            </w:pPr>
            <w:r>
              <w:rPr>
                <w:rFonts w:ascii="Verdana" w:hAnsi="Verdana"/>
                <w:b/>
                <w:sz w:val="18"/>
                <w:szCs w:val="18"/>
              </w:rPr>
              <w:t>SN1.a</w:t>
            </w:r>
          </w:p>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382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278</w:t>
            </w:r>
            <w:r>
              <w:rPr>
                <w:rFonts w:ascii="Verdana" w:hAnsi="Verdana"/>
                <w:sz w:val="18"/>
                <w:szCs w:val="18"/>
              </w:rPr>
              <w:t xml:space="preserve"> m</w:t>
            </w:r>
            <w:r>
              <w:rPr>
                <w:rFonts w:ascii="Verdana" w:hAnsi="Verdan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104</w:t>
            </w:r>
            <w:r>
              <w:rPr>
                <w:rFonts w:ascii="Verdana" w:hAnsi="Verdan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SN1.b</w:t>
            </w:r>
          </w:p>
          <w:p w:rsidR="007E5D6B" w:rsidRDefault="002109CA">
            <w:pPr>
              <w:pStyle w:val="Testopiano"/>
              <w:spacing w:after="12" w:line="320" w:lineRule="exact"/>
            </w:pPr>
            <w:r>
              <w:rPr>
                <w:rFonts w:ascii="Verdana" w:hAnsi="Verdana" w:cs="Tahoma"/>
                <w:b/>
                <w:sz w:val="18"/>
                <w:szCs w:val="18"/>
              </w:rPr>
              <w:t xml:space="preserve">TOT: </w:t>
            </w:r>
            <w:r w:rsidRPr="0092337B">
              <w:rPr>
                <w:rFonts w:ascii="Verdana" w:hAnsi="Verdana" w:cs="Tahoma"/>
                <w:b/>
                <w:strike/>
                <w:color w:val="7030A0"/>
                <w:sz w:val="18"/>
                <w:szCs w:val="18"/>
              </w:rPr>
              <w:t>782</w:t>
            </w:r>
            <w:r>
              <w:rPr>
                <w:rFonts w:ascii="Verdana" w:hAnsi="Verdana" w:cs="Tahoma"/>
                <w:b/>
                <w:sz w:val="18"/>
                <w:szCs w:val="18"/>
              </w:rPr>
              <w:t xml:space="preserve"> </w:t>
            </w:r>
            <w:r w:rsidR="0092337B">
              <w:rPr>
                <w:rFonts w:ascii="Verdana" w:hAnsi="Verdana" w:cs="Tahoma"/>
                <w:b/>
                <w:color w:val="7030A0"/>
                <w:sz w:val="18"/>
                <w:szCs w:val="18"/>
              </w:rPr>
              <w:t xml:space="preserve">791 </w:t>
            </w:r>
            <w:r>
              <w:rPr>
                <w:rFonts w:ascii="Verdana" w:hAnsi="Verdana" w:cs="Tahoma"/>
                <w:b/>
                <w:sz w:val="18"/>
                <w:szCs w:val="18"/>
              </w:rPr>
              <w:t>m</w:t>
            </w:r>
            <w:r>
              <w:rPr>
                <w:rFonts w:ascii="Verdana" w:hAnsi="Verdana" w:cs="Tahoma"/>
                <w:b/>
                <w:sz w:val="18"/>
                <w:szCs w:val="18"/>
                <w:vertAlign w:val="superscript"/>
              </w:rPr>
              <w:t xml:space="preserve">2 </w:t>
            </w:r>
            <w:r>
              <w:rPr>
                <w:rFonts w:ascii="Verdana" w:hAnsi="Verdana" w:cs="Tahoma"/>
                <w:b/>
                <w:sz w:val="18"/>
                <w:szCs w:val="18"/>
              </w:rPr>
              <w:t>(solo area a terra)</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funzione impegna due aree: l’area SN1.a posizionata lungo il tratto di banchina compreso tra la radice del Moletto e lo scivolo pubblico (quota circa + 1,30 m </w:t>
            </w:r>
            <w:proofErr w:type="spellStart"/>
            <w:r>
              <w:rPr>
                <w:rFonts w:ascii="Verdana" w:hAnsi="Verdana" w:cs="Tahoma"/>
                <w:sz w:val="18"/>
                <w:szCs w:val="18"/>
              </w:rPr>
              <w:t>s.l.m.m</w:t>
            </w:r>
            <w:proofErr w:type="spellEnd"/>
            <w:r>
              <w:rPr>
                <w:rFonts w:ascii="Verdana" w:hAnsi="Verdana" w:cs="Tahoma"/>
                <w:sz w:val="18"/>
                <w:szCs w:val="18"/>
              </w:rPr>
              <w:t xml:space="preserve">.), con fondale a – 3,00 m </w:t>
            </w:r>
            <w:proofErr w:type="spellStart"/>
            <w:r>
              <w:rPr>
                <w:rFonts w:ascii="Verdana" w:hAnsi="Verdana" w:cs="Tahoma"/>
                <w:sz w:val="18"/>
                <w:szCs w:val="18"/>
              </w:rPr>
              <w:t>s.l.m.m</w:t>
            </w:r>
            <w:proofErr w:type="spellEnd"/>
            <w:r>
              <w:rPr>
                <w:rFonts w:ascii="Verdana" w:hAnsi="Verdana" w:cs="Tahoma"/>
                <w:sz w:val="18"/>
                <w:szCs w:val="18"/>
              </w:rPr>
              <w:t xml:space="preserve">., presso il piazzale del porto, destinato all’ormeggio delle unità navali della Guardia costiera e delle Forze di Polizia; l’area SN1.b situata lungo la sponda in riva destra del </w:t>
            </w:r>
            <w:proofErr w:type="spellStart"/>
            <w:r>
              <w:rPr>
                <w:rFonts w:ascii="Verdana" w:hAnsi="Verdana" w:cs="Tahoma"/>
                <w:sz w:val="18"/>
                <w:szCs w:val="18"/>
              </w:rPr>
              <w:t>Fossino</w:t>
            </w:r>
            <w:proofErr w:type="spellEnd"/>
            <w:r>
              <w:rPr>
                <w:rFonts w:ascii="Verdana" w:hAnsi="Verdana" w:cs="Tahoma"/>
                <w:sz w:val="18"/>
                <w:szCs w:val="18"/>
              </w:rPr>
              <w:t>, a sud del parcheggio P1, direttamente accessibile dalla SP Talamonese</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8"/>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lastRenderedPageBreak/>
        <w:t>Ormeggio Forze di Polizia ed altre Autorità Statali, servizi (attività di ufficio e foresteria).</w:t>
      </w:r>
    </w:p>
    <w:p w:rsidR="007E5D6B" w:rsidRDefault="002109CA">
      <w:pPr>
        <w:pStyle w:val="Testopiano"/>
        <w:numPr>
          <w:ilvl w:val="0"/>
          <w:numId w:val="72"/>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Nell’area SN1.b il Piano</w:t>
      </w:r>
      <w:r w:rsidR="00B433D9">
        <w:rPr>
          <w:rFonts w:ascii="Verdana" w:hAnsi="Verdana" w:cs="Tahoma"/>
          <w:sz w:val="18"/>
          <w:szCs w:val="18"/>
        </w:rPr>
        <w:t xml:space="preserve"> </w:t>
      </w:r>
      <w:r w:rsidR="00B433D9">
        <w:rPr>
          <w:rFonts w:ascii="Verdana" w:hAnsi="Verdana" w:cs="Tahoma"/>
          <w:color w:val="7030A0"/>
          <w:sz w:val="18"/>
          <w:szCs w:val="18"/>
        </w:rPr>
        <w:t xml:space="preserve">consente la realizzazione di un manufatto a destinazione direzionale e </w:t>
      </w:r>
      <w:r w:rsidR="004B37C8">
        <w:rPr>
          <w:rFonts w:ascii="Verdana" w:hAnsi="Verdana" w:cs="Tahoma"/>
          <w:color w:val="7030A0"/>
          <w:sz w:val="18"/>
          <w:szCs w:val="18"/>
        </w:rPr>
        <w:t xml:space="preserve">di </w:t>
      </w:r>
      <w:r w:rsidR="00B433D9">
        <w:rPr>
          <w:rFonts w:ascii="Verdana" w:hAnsi="Verdana" w:cs="Tahoma"/>
          <w:color w:val="7030A0"/>
          <w:sz w:val="18"/>
          <w:szCs w:val="18"/>
        </w:rPr>
        <w:t>servizi</w:t>
      </w:r>
      <w:r>
        <w:rPr>
          <w:rFonts w:ascii="Verdana" w:hAnsi="Verdana" w:cs="Tahoma"/>
          <w:sz w:val="18"/>
          <w:szCs w:val="18"/>
        </w:rPr>
        <w:t xml:space="preserve"> </w:t>
      </w:r>
      <w:r w:rsidRPr="00B433D9">
        <w:rPr>
          <w:rFonts w:ascii="Verdana" w:hAnsi="Verdana" w:cs="Tahoma"/>
          <w:strike/>
          <w:color w:val="7030A0"/>
          <w:sz w:val="18"/>
          <w:szCs w:val="18"/>
        </w:rPr>
        <w:t xml:space="preserve">prevede la possibilità di edificare </w:t>
      </w:r>
      <w:r w:rsidR="00B433D9" w:rsidRPr="00B433D9">
        <w:rPr>
          <w:rFonts w:ascii="Verdana" w:hAnsi="Verdana" w:cs="Tahoma"/>
          <w:strike/>
          <w:color w:val="7030A0"/>
          <w:sz w:val="18"/>
          <w:szCs w:val="18"/>
        </w:rPr>
        <w:t xml:space="preserve">un </w:t>
      </w:r>
      <w:r>
        <w:rPr>
          <w:rFonts w:ascii="Verdana" w:hAnsi="Verdana" w:cs="Tahoma"/>
          <w:sz w:val="18"/>
          <w:szCs w:val="18"/>
        </w:rPr>
        <w:t>secondo quanto indicato nella tabella che segue:</w:t>
      </w:r>
    </w:p>
    <w:p w:rsidR="007E5D6B" w:rsidRDefault="007E5D6B">
      <w:pPr>
        <w:pStyle w:val="Standard"/>
        <w:widowControl w:val="0"/>
        <w:spacing w:after="12" w:line="320" w:lineRule="exact"/>
        <w:ind w:left="349"/>
        <w:jc w:val="both"/>
        <w:rPr>
          <w:rFonts w:ascii="Verdana" w:hAnsi="Verdana" w:cs="Tahoma"/>
          <w:sz w:val="18"/>
          <w:szCs w:val="18"/>
        </w:rPr>
      </w:pPr>
    </w:p>
    <w:tbl>
      <w:tblPr>
        <w:tblW w:w="9067" w:type="dxa"/>
        <w:jc w:val="center"/>
        <w:tblLayout w:type="fixed"/>
        <w:tblCellMar>
          <w:left w:w="10" w:type="dxa"/>
          <w:right w:w="10" w:type="dxa"/>
        </w:tblCellMar>
        <w:tblLook w:val="0000" w:firstRow="0" w:lastRow="0" w:firstColumn="0" w:lastColumn="0" w:noHBand="0" w:noVBand="0"/>
      </w:tblPr>
      <w:tblGrid>
        <w:gridCol w:w="3254"/>
        <w:gridCol w:w="1334"/>
        <w:gridCol w:w="1276"/>
        <w:gridCol w:w="1247"/>
        <w:gridCol w:w="1956"/>
      </w:tblGrid>
      <w:tr w:rsidR="007E5D6B">
        <w:trPr>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EDIFICIO</w:t>
            </w:r>
          </w:p>
          <w:p w:rsidR="007E5D6B" w:rsidRDefault="002109CA">
            <w:pPr>
              <w:pStyle w:val="Testopiano"/>
              <w:spacing w:after="12"/>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b/>
                <w:sz w:val="18"/>
                <w:szCs w:val="18"/>
              </w:rPr>
              <w:t>USO</w:t>
            </w:r>
          </w:p>
        </w:tc>
      </w:tr>
      <w:tr w:rsidR="007E5D6B">
        <w:trPr>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pPr>
            <w:r>
              <w:rPr>
                <w:rFonts w:ascii="Verdana" w:hAnsi="Verdana" w:cs="Tahoma"/>
                <w:sz w:val="18"/>
                <w:szCs w:val="18"/>
              </w:rPr>
              <w:t xml:space="preserve">Sponda in riva destra del </w:t>
            </w:r>
            <w:proofErr w:type="spellStart"/>
            <w:r>
              <w:rPr>
                <w:rFonts w:ascii="Verdana" w:hAnsi="Verdana" w:cs="Tahoma"/>
                <w:sz w:val="18"/>
                <w:szCs w:val="18"/>
              </w:rPr>
              <w:t>Fossino</w:t>
            </w:r>
            <w:proofErr w:type="spellEnd"/>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E11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146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Verdana" w:hAnsi="Verdana" w:cs="Tahoma"/>
                <w:sz w:val="18"/>
                <w:szCs w:val="18"/>
              </w:rPr>
              <w:t>8</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jc w:val="center"/>
            </w:pPr>
            <w:r>
              <w:rPr>
                <w:rFonts w:ascii="Calibri" w:hAnsi="Calibri" w:cs="Tahoma"/>
              </w:rPr>
              <w:t>Servizi</w:t>
            </w:r>
          </w:p>
          <w:p w:rsidR="007E5D6B" w:rsidRDefault="002109CA">
            <w:pPr>
              <w:pStyle w:val="Testopiano"/>
              <w:spacing w:after="12"/>
              <w:jc w:val="center"/>
            </w:pPr>
            <w:r>
              <w:rPr>
                <w:rFonts w:ascii="Calibri" w:hAnsi="Calibri" w:cs="Tahoma"/>
              </w:rPr>
              <w:t>(Uffici e foresteria)</w:t>
            </w:r>
          </w:p>
        </w:tc>
      </w:tr>
    </w:tbl>
    <w:p w:rsidR="007E5D6B" w:rsidRDefault="007E5D6B">
      <w:pPr>
        <w:pStyle w:val="Testopiano"/>
        <w:spacing w:after="12" w:line="320" w:lineRule="exact"/>
        <w:ind w:left="349"/>
        <w:rPr>
          <w:rFonts w:ascii="Verdana" w:hAnsi="Verdana" w:cs="Tahoma"/>
          <w:sz w:val="18"/>
          <w:szCs w:val="18"/>
        </w:rPr>
      </w:pPr>
    </w:p>
    <w:p w:rsidR="007E5D6B" w:rsidRDefault="002109CA">
      <w:pPr>
        <w:pStyle w:val="Testopiano"/>
        <w:spacing w:after="12" w:line="320" w:lineRule="exact"/>
        <w:ind w:left="349"/>
      </w:pPr>
      <w:r>
        <w:rPr>
          <w:rFonts w:ascii="Verdana" w:hAnsi="Verdana" w:cs="Tahoma"/>
          <w:sz w:val="18"/>
          <w:szCs w:val="18"/>
        </w:rPr>
        <w:t>In questa area funzionale è anche consentita la realizzazione di impianti, di opere di arredo urbano e opere a verde.</w:t>
      </w:r>
    </w:p>
    <w:p w:rsidR="007E5D6B" w:rsidRDefault="007E5D6B">
      <w:pPr>
        <w:pStyle w:val="Standard"/>
        <w:spacing w:line="320" w:lineRule="atLeast"/>
        <w:rPr>
          <w:rFonts w:ascii="Verdana" w:hAnsi="Verdana" w:cs="Tahoma"/>
          <w:sz w:val="18"/>
          <w:szCs w:val="18"/>
        </w:rPr>
      </w:pPr>
    </w:p>
    <w:p w:rsidR="007E5D6B" w:rsidRDefault="002109CA">
      <w:pPr>
        <w:pStyle w:val="Testopiano"/>
        <w:spacing w:after="0" w:line="320" w:lineRule="atLeast"/>
      </w:pPr>
      <w:r>
        <w:rPr>
          <w:rFonts w:ascii="Verdana" w:hAnsi="Verdana"/>
          <w:b/>
          <w:sz w:val="18"/>
          <w:szCs w:val="18"/>
        </w:rPr>
        <w:t>SN2 – Ormeggio unità di trasporto merci pericolose</w:t>
      </w:r>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4144" behindDoc="0" locked="0" layoutInCell="1" allowOverlap="1" wp14:anchorId="36256AD8" wp14:editId="5480A8A0">
                  <wp:simplePos x="0" y="0"/>
                  <wp:positionH relativeFrom="column">
                    <wp:posOffset>-9525</wp:posOffset>
                  </wp:positionH>
                  <wp:positionV relativeFrom="paragraph">
                    <wp:posOffset>89535</wp:posOffset>
                  </wp:positionV>
                  <wp:extent cx="3124835" cy="2145665"/>
                  <wp:effectExtent l="0" t="0" r="0" b="0"/>
                  <wp:wrapTopAndBottom/>
                  <wp:docPr id="37"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835" cy="2145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159 m</w:t>
            </w:r>
            <w:r>
              <w:rPr>
                <w:rFonts w:ascii="Verdana" w:hAnsi="Verdana" w:cs="Tahoma"/>
                <w:b/>
                <w:sz w:val="18"/>
                <w:szCs w:val="18"/>
                <w:vertAlign w:val="superscript"/>
                <w:lang w:val="en-US"/>
              </w:rPr>
              <w:t xml:space="preserve">2 </w:t>
            </w:r>
            <w:r>
              <w:rPr>
                <w:rFonts w:ascii="Verdana" w:hAnsi="Verdana"/>
                <w:b/>
                <w:sz w:val="18"/>
                <w:szCs w:val="18"/>
                <w:lang w:val="en-US"/>
              </w:rPr>
              <w:t>(</w:t>
            </w:r>
            <w:r>
              <w:rPr>
                <w:rFonts w:ascii="Verdana" w:hAnsi="Verdana"/>
                <w:sz w:val="18"/>
                <w:szCs w:val="18"/>
                <w:lang w:val="en-US"/>
              </w:rPr>
              <w:t>area a terra)</w:t>
            </w: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b/>
                <w:sz w:val="18"/>
                <w:szCs w:val="18"/>
                <w:shd w:val="clear" w:color="auto" w:fill="FFFF00"/>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 xml:space="preserve">Tale area funzionale impegna </w:t>
            </w:r>
            <w:r w:rsidRPr="0092337B">
              <w:rPr>
                <w:rFonts w:ascii="Verdana" w:hAnsi="Verdana" w:cs="Tahoma"/>
                <w:strike/>
                <w:color w:val="7030A0"/>
                <w:sz w:val="18"/>
                <w:szCs w:val="18"/>
              </w:rPr>
              <w:t>42</w:t>
            </w:r>
            <w:r>
              <w:rPr>
                <w:rFonts w:ascii="Verdana" w:hAnsi="Verdana" w:cs="Tahoma"/>
                <w:sz w:val="18"/>
                <w:szCs w:val="18"/>
              </w:rPr>
              <w:t xml:space="preserve"> </w:t>
            </w:r>
            <w:r w:rsidR="0092337B" w:rsidRPr="0092337B">
              <w:rPr>
                <w:rFonts w:ascii="Verdana" w:hAnsi="Verdana" w:cs="Tahoma"/>
                <w:color w:val="7030A0"/>
                <w:sz w:val="18"/>
                <w:szCs w:val="18"/>
              </w:rPr>
              <w:t>50</w:t>
            </w:r>
            <w:r w:rsidR="0092337B">
              <w:rPr>
                <w:rFonts w:ascii="Verdana" w:hAnsi="Verdana" w:cs="Tahoma"/>
                <w:sz w:val="18"/>
                <w:szCs w:val="18"/>
              </w:rPr>
              <w:t xml:space="preserve"> </w:t>
            </w:r>
            <w:r>
              <w:rPr>
                <w:rFonts w:ascii="Verdana" w:hAnsi="Verdana" w:cs="Tahoma"/>
                <w:sz w:val="18"/>
                <w:szCs w:val="18"/>
              </w:rPr>
              <w:t xml:space="preserve">m della banchina antistante il piazzale del porto (quota circa + 1,50 m </w:t>
            </w:r>
            <w:proofErr w:type="spellStart"/>
            <w:r>
              <w:rPr>
                <w:rFonts w:ascii="Verdana" w:hAnsi="Verdana" w:cs="Tahoma"/>
                <w:sz w:val="18"/>
                <w:szCs w:val="18"/>
              </w:rPr>
              <w:t>s.l.m.m</w:t>
            </w:r>
            <w:proofErr w:type="spellEnd"/>
            <w:r>
              <w:rPr>
                <w:rFonts w:ascii="Verdana" w:hAnsi="Verdana" w:cs="Tahoma"/>
                <w:sz w:val="18"/>
                <w:szCs w:val="18"/>
              </w:rPr>
              <w:t xml:space="preserve">.), con fondale a – </w:t>
            </w:r>
            <w:r w:rsidRPr="0092337B">
              <w:rPr>
                <w:rFonts w:ascii="Verdana" w:hAnsi="Verdana" w:cs="Tahoma"/>
                <w:strike/>
                <w:color w:val="7030A0"/>
                <w:sz w:val="18"/>
                <w:szCs w:val="18"/>
              </w:rPr>
              <w:t>2,50</w:t>
            </w:r>
            <w:r w:rsidR="0092337B" w:rsidRPr="0092337B">
              <w:rPr>
                <w:rFonts w:ascii="Verdana" w:hAnsi="Verdana" w:cs="Tahoma"/>
                <w:color w:val="7030A0"/>
                <w:sz w:val="18"/>
                <w:szCs w:val="18"/>
              </w:rPr>
              <w:t xml:space="preserve"> 1,50</w:t>
            </w:r>
            <w:r>
              <w:rPr>
                <w:rFonts w:ascii="Verdana" w:hAnsi="Verdana" w:cs="Tahoma"/>
                <w:sz w:val="18"/>
                <w:szCs w:val="18"/>
              </w:rPr>
              <w:t xml:space="preserve"> m.</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19"/>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Attracco chiatte per il trasporto merci pericolose e del rimorchiatore ad esse adibito. L’imbarco e lo sbarco di esplosivi sono consentiti esclusivamente presso il Molo Santa Barbara (</w:t>
      </w:r>
      <w:proofErr w:type="spellStart"/>
      <w:r>
        <w:rPr>
          <w:rFonts w:ascii="Verdana" w:hAnsi="Verdana" w:cs="Tahoma"/>
          <w:sz w:val="18"/>
          <w:szCs w:val="18"/>
        </w:rPr>
        <w:t>Talamonaccio</w:t>
      </w:r>
      <w:proofErr w:type="spellEnd"/>
      <w:r>
        <w:rPr>
          <w:rFonts w:ascii="Verdana" w:hAnsi="Verdana" w:cs="Tahoma"/>
          <w:sz w:val="18"/>
          <w:szCs w:val="18"/>
        </w:rPr>
        <w:t xml:space="preserve">) con precedenza sulle altre operazioni commerciali secondo quanto stabilito dal </w:t>
      </w:r>
      <w:r>
        <w:rPr>
          <w:rFonts w:ascii="Verdana" w:hAnsi="Verdana" w:cs="Tahoma"/>
          <w:i/>
          <w:sz w:val="18"/>
          <w:szCs w:val="18"/>
        </w:rPr>
        <w:t>Regolamento per la disciplina delle attività marittime e portuali nel Porto di Talamone</w:t>
      </w:r>
      <w:r>
        <w:rPr>
          <w:rFonts w:ascii="Verdana" w:hAnsi="Verdana" w:cs="Tahoma"/>
          <w:sz w:val="18"/>
          <w:szCs w:val="18"/>
        </w:rPr>
        <w:t xml:space="preserve"> (Art. 19) della Capitaneria di Porto di S. Stefano.</w:t>
      </w:r>
    </w:p>
    <w:p w:rsidR="007E5D6B" w:rsidRDefault="002109CA">
      <w:pPr>
        <w:pStyle w:val="Testopiano"/>
        <w:numPr>
          <w:ilvl w:val="0"/>
          <w:numId w:val="73"/>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Il Piano ammette la realizzazione di impianti, opere di urbano e opere a verde.</w:t>
      </w:r>
    </w:p>
    <w:p w:rsidR="007E5D6B" w:rsidRDefault="007E5D6B">
      <w:pPr>
        <w:pStyle w:val="Standard"/>
        <w:rPr>
          <w:rFonts w:ascii="Verdana" w:hAnsi="Verdana" w:cs="Tahoma"/>
          <w:sz w:val="18"/>
          <w:szCs w:val="18"/>
        </w:rPr>
      </w:pPr>
    </w:p>
    <w:p w:rsidR="007E5D6B" w:rsidRDefault="007E5D6B">
      <w:pPr>
        <w:pStyle w:val="Standard"/>
        <w:pageBreakBefore/>
        <w:spacing w:line="320" w:lineRule="atLeas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1" w:name="_Toc46730660"/>
      <w:r>
        <w:rPr>
          <w:rFonts w:ascii="Tahoma" w:hAnsi="Tahoma" w:cs="Tahoma"/>
          <w:sz w:val="20"/>
        </w:rPr>
        <w:t>sm - sport del mare – centri di istruzione per la nautIca (art. 49 octies cnd) e manifestazioni sportive/ricreative nautiche e veliche</w:t>
      </w:r>
      <w:bookmarkEnd w:id="21"/>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5168" behindDoc="0" locked="0" layoutInCell="1" allowOverlap="1" wp14:anchorId="66D1D8E4" wp14:editId="1B7A89B5">
                  <wp:simplePos x="0" y="0"/>
                  <wp:positionH relativeFrom="column">
                    <wp:posOffset>-9525</wp:posOffset>
                  </wp:positionH>
                  <wp:positionV relativeFrom="paragraph">
                    <wp:posOffset>130810</wp:posOffset>
                  </wp:positionV>
                  <wp:extent cx="3049270" cy="2693035"/>
                  <wp:effectExtent l="0" t="0" r="0" b="0"/>
                  <wp:wrapTopAndBottom/>
                  <wp:docPr id="36"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927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3.866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1.236,14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2.630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91 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20"/>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Sport del mare, imbarco/sbarco passeggeri, carico/scarico forniture di bordo, scarico rifiuti di bordo, manutenzione/riparazioni “fai da te”, alaggio/varo unità da diporto, rimessaggio all’aperto e al coperto</w:t>
      </w:r>
      <w:r>
        <w:rPr>
          <w:rFonts w:ascii="Verdana" w:hAnsi="Verdana" w:cs="Tahoma"/>
          <w:color w:val="FF0000"/>
          <w:sz w:val="18"/>
          <w:szCs w:val="18"/>
        </w:rPr>
        <w:t>,</w:t>
      </w:r>
      <w:r>
        <w:rPr>
          <w:rFonts w:ascii="Verdana" w:hAnsi="Verdana" w:cs="Tahoma"/>
          <w:sz w:val="18"/>
          <w:szCs w:val="18"/>
        </w:rPr>
        <w:t xml:space="preserve"> </w:t>
      </w:r>
      <w:r>
        <w:rPr>
          <w:rFonts w:ascii="Verdana" w:hAnsi="Verdana" w:cs="Tahoma"/>
          <w:strike/>
          <w:sz w:val="18"/>
          <w:szCs w:val="18"/>
        </w:rPr>
        <w:t xml:space="preserve">e </w:t>
      </w:r>
      <w:r>
        <w:rPr>
          <w:rFonts w:ascii="Verdana" w:hAnsi="Verdana" w:cs="Tahoma"/>
          <w:sz w:val="18"/>
          <w:szCs w:val="18"/>
        </w:rPr>
        <w:t>servizi di accoglienza ed amministrazione.</w:t>
      </w:r>
    </w:p>
    <w:p w:rsidR="007E5D6B" w:rsidRDefault="002109CA">
      <w:pPr>
        <w:pStyle w:val="Testopiano"/>
        <w:numPr>
          <w:ilvl w:val="0"/>
          <w:numId w:val="74"/>
        </w:numPr>
        <w:spacing w:after="12" w:line="320" w:lineRule="exact"/>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60"/>
        <w:jc w:val="both"/>
      </w:pPr>
      <w:r>
        <w:rPr>
          <w:rFonts w:ascii="Verdana" w:hAnsi="Verdana" w:cs="Tahoma"/>
          <w:sz w:val="18"/>
          <w:szCs w:val="18"/>
        </w:rPr>
        <w:t xml:space="preserve">Al fine di </w:t>
      </w:r>
      <w:r>
        <w:rPr>
          <w:rFonts w:ascii="Verdana" w:hAnsi="Verdana" w:cs="Tahoma"/>
          <w:b/>
          <w:sz w:val="18"/>
          <w:szCs w:val="18"/>
        </w:rPr>
        <w:t>favorire lo sviluppo degli sport del mare</w:t>
      </w:r>
      <w:r>
        <w:rPr>
          <w:rFonts w:ascii="Verdana" w:hAnsi="Verdana" w:cs="Tahoma"/>
          <w:sz w:val="18"/>
          <w:szCs w:val="18"/>
        </w:rPr>
        <w:t xml:space="preserve">, </w:t>
      </w:r>
      <w:r w:rsidRPr="00BF34B1">
        <w:rPr>
          <w:rFonts w:ascii="Verdana" w:hAnsi="Verdana" w:cs="Tahoma"/>
          <w:strike/>
          <w:color w:val="7030A0"/>
          <w:sz w:val="18"/>
          <w:szCs w:val="18"/>
        </w:rPr>
        <w:t>attività alle quali il territorio è vocato,</w:t>
      </w:r>
      <w:r>
        <w:rPr>
          <w:rFonts w:ascii="Verdana" w:hAnsi="Verdana" w:cs="Tahoma"/>
          <w:sz w:val="18"/>
          <w:szCs w:val="18"/>
        </w:rPr>
        <w:t xml:space="preserve"> il Piano </w:t>
      </w:r>
      <w:r>
        <w:rPr>
          <w:rFonts w:ascii="Verdana" w:hAnsi="Verdana" w:cs="Tahoma"/>
          <w:strike/>
          <w:sz w:val="18"/>
          <w:szCs w:val="18"/>
        </w:rPr>
        <w:t>individua</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 xml:space="preserve">i seguenti </w:t>
      </w:r>
      <w:r>
        <w:rPr>
          <w:rFonts w:ascii="Verdana" w:hAnsi="Verdana" w:cs="Tahoma"/>
          <w:b/>
          <w:sz w:val="18"/>
          <w:szCs w:val="18"/>
        </w:rPr>
        <w:t>interventi</w:t>
      </w:r>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 xml:space="preserve">realizzazione di una banchina dedicata. </w:t>
      </w:r>
      <w:r>
        <w:rPr>
          <w:rFonts w:ascii="Verdana" w:hAnsi="Verdana" w:cs="Tahoma"/>
          <w:sz w:val="18"/>
          <w:szCs w:val="18"/>
        </w:rPr>
        <w:t xml:space="preserve">Tale banchina, dimensionata per un sovraccarico accidentale di 20 </w:t>
      </w:r>
      <w:proofErr w:type="spellStart"/>
      <w:r>
        <w:rPr>
          <w:rFonts w:ascii="Verdana" w:hAnsi="Verdana" w:cs="Tahoma"/>
          <w:sz w:val="18"/>
          <w:szCs w:val="18"/>
        </w:rPr>
        <w:t>kN</w:t>
      </w:r>
      <w:proofErr w:type="spellEnd"/>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w:t>
      </w:r>
      <w:r w:rsidR="00BF34B1" w:rsidRPr="00BF34B1">
        <w:rPr>
          <w:rFonts w:ascii="Verdana" w:hAnsi="Verdana" w:cs="Tahoma"/>
          <w:color w:val="7030A0"/>
          <w:sz w:val="18"/>
          <w:szCs w:val="18"/>
        </w:rPr>
        <w:t>dovrà essere</w:t>
      </w:r>
      <w:r w:rsidR="00BF34B1">
        <w:rPr>
          <w:rFonts w:ascii="Verdana" w:hAnsi="Verdana" w:cs="Tahoma"/>
          <w:sz w:val="18"/>
          <w:szCs w:val="18"/>
        </w:rPr>
        <w:t xml:space="preserve"> </w:t>
      </w:r>
      <w:r>
        <w:rPr>
          <w:rFonts w:ascii="Verdana" w:hAnsi="Verdana" w:cs="Tahoma"/>
          <w:sz w:val="18"/>
          <w:szCs w:val="18"/>
        </w:rPr>
        <w:t xml:space="preserve">del tipo a massi sovrapposti, lunga </w:t>
      </w:r>
      <w:r w:rsidRPr="000603B1">
        <w:rPr>
          <w:rFonts w:ascii="Verdana" w:hAnsi="Verdana" w:cs="Tahoma"/>
          <w:strike/>
          <w:color w:val="7030A0"/>
          <w:sz w:val="18"/>
          <w:szCs w:val="18"/>
        </w:rPr>
        <w:t>circa 130</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 xml:space="preserve">91 </w:t>
      </w:r>
      <w:r>
        <w:rPr>
          <w:rFonts w:ascii="Verdana" w:hAnsi="Verdana" w:cs="Tahoma"/>
          <w:sz w:val="18"/>
          <w:szCs w:val="18"/>
        </w:rPr>
        <w:t xml:space="preserve">m, con quota sommitale a + 1,70 m </w:t>
      </w:r>
      <w:proofErr w:type="spellStart"/>
      <w:r>
        <w:rPr>
          <w:rFonts w:ascii="Verdana" w:hAnsi="Verdana" w:cs="Tahoma"/>
          <w:sz w:val="18"/>
          <w:szCs w:val="18"/>
        </w:rPr>
        <w:t>s.l.m.m</w:t>
      </w:r>
      <w:proofErr w:type="spellEnd"/>
      <w:r>
        <w:rPr>
          <w:rFonts w:ascii="Verdana" w:hAnsi="Verdana" w:cs="Tahoma"/>
          <w:sz w:val="18"/>
          <w:szCs w:val="18"/>
        </w:rPr>
        <w:t xml:space="preserve">. ed imbasata alla profondità di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l’</w:t>
      </w:r>
      <w:r>
        <w:rPr>
          <w:rFonts w:ascii="Verdana" w:hAnsi="Verdana" w:cs="Tahoma"/>
          <w:i/>
          <w:sz w:val="18"/>
          <w:szCs w:val="18"/>
        </w:rPr>
        <w:t xml:space="preserve">approfondimento del fondale </w:t>
      </w:r>
      <w:r>
        <w:rPr>
          <w:rFonts w:ascii="Verdana" w:hAnsi="Verdana" w:cs="Tahoma"/>
          <w:sz w:val="18"/>
          <w:szCs w:val="18"/>
        </w:rPr>
        <w:t xml:space="preserve">a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realizzazione di nuovi impianti.</w:t>
      </w:r>
      <w:bookmarkStart w:id="22" w:name="_Hlk510013279"/>
      <w:bookmarkEnd w:id="22"/>
    </w:p>
    <w:p w:rsidR="007E5D6B" w:rsidRDefault="002109CA">
      <w:pPr>
        <w:pStyle w:val="Testopiano"/>
        <w:spacing w:after="12" w:line="320" w:lineRule="exact"/>
        <w:ind w:left="349"/>
      </w:pPr>
      <w:proofErr w:type="gramStart"/>
      <w:r>
        <w:rPr>
          <w:rFonts w:ascii="Verdana" w:hAnsi="Verdana" w:cs="Tahoma"/>
          <w:sz w:val="18"/>
          <w:szCs w:val="18"/>
        </w:rPr>
        <w:t>E’</w:t>
      </w:r>
      <w:proofErr w:type="gramEnd"/>
      <w:r>
        <w:rPr>
          <w:rFonts w:ascii="Verdana" w:hAnsi="Verdana" w:cs="Tahoma"/>
          <w:sz w:val="18"/>
          <w:szCs w:val="18"/>
        </w:rPr>
        <w:t xml:space="preserve"> ammessa in questa area la realizzazione di strutture per l’alaggio/varo delle unità da diporto minori (scivoli).</w:t>
      </w:r>
    </w:p>
    <w:p w:rsidR="007E5D6B" w:rsidRDefault="007E5D6B">
      <w:pPr>
        <w:pStyle w:val="Standard"/>
        <w:rPr>
          <w:rFonts w:ascii="Verdana" w:hAnsi="Verdana" w:cs="Tahoma"/>
          <w:sz w:val="18"/>
          <w:szCs w:val="18"/>
        </w:rPr>
      </w:pPr>
    </w:p>
    <w:p w:rsidR="007E5D6B" w:rsidRDefault="007E5D6B">
      <w:pPr>
        <w:pStyle w:val="Testopiano"/>
        <w:pageBreakBefore/>
        <w:spacing w:after="0" w:line="320" w:lineRule="atLeas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3" w:name="_Toc46730661"/>
      <w:r>
        <w:rPr>
          <w:rFonts w:ascii="Tahoma" w:hAnsi="Tahoma" w:cs="Tahoma"/>
          <w:sz w:val="20"/>
        </w:rPr>
        <w:t>aT – area tecnica (alaggio/varo-sosta e manutenzione/riparazioni “fai da te”)</w:t>
      </w:r>
      <w:bookmarkEnd w:id="23"/>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6192" behindDoc="0" locked="0" layoutInCell="1" allowOverlap="1" wp14:anchorId="4701A74A" wp14:editId="257BA71D">
                  <wp:simplePos x="0" y="0"/>
                  <wp:positionH relativeFrom="column">
                    <wp:posOffset>-17780</wp:posOffset>
                  </wp:positionH>
                  <wp:positionV relativeFrom="paragraph">
                    <wp:posOffset>89535</wp:posOffset>
                  </wp:positionV>
                  <wp:extent cx="3049270" cy="2693035"/>
                  <wp:effectExtent l="0" t="0" r="0" b="0"/>
                  <wp:wrapTopAndBottom/>
                  <wp:docPr id="35"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927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4.652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540,40 </w:t>
            </w:r>
            <w:r>
              <w:rPr>
                <w:rFonts w:ascii="Verdana" w:hAnsi="Verdana" w:cs="Tahoma"/>
                <w:sz w:val="18"/>
                <w:szCs w:val="18"/>
              </w:rPr>
              <w:t>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4.111,71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w:t>
            </w:r>
            <w:r w:rsidRPr="0092337B">
              <w:rPr>
                <w:rFonts w:ascii="Verdana" w:hAnsi="Verdana" w:cs="Tahoma"/>
                <w:strike/>
                <w:color w:val="7030A0"/>
                <w:sz w:val="18"/>
                <w:szCs w:val="18"/>
              </w:rPr>
              <w:t>34</w:t>
            </w:r>
            <w:r>
              <w:rPr>
                <w:rFonts w:ascii="Verdana" w:hAnsi="Verdana" w:cs="Tahoma"/>
                <w:sz w:val="18"/>
                <w:szCs w:val="18"/>
              </w:rPr>
              <w:t xml:space="preserve"> </w:t>
            </w:r>
            <w:r w:rsidR="0092337B" w:rsidRPr="0092337B">
              <w:rPr>
                <w:rFonts w:ascii="Verdana" w:hAnsi="Verdana" w:cs="Tahoma"/>
                <w:color w:val="7030A0"/>
                <w:sz w:val="18"/>
                <w:szCs w:val="18"/>
              </w:rPr>
              <w:t>33</w:t>
            </w:r>
            <w:r w:rsidR="0092337B">
              <w:rPr>
                <w:rFonts w:ascii="Verdana" w:hAnsi="Verdana" w:cs="Tahoma"/>
                <w:sz w:val="18"/>
                <w:szCs w:val="18"/>
              </w:rPr>
              <w:t xml:space="preserve"> </w:t>
            </w:r>
            <w:r>
              <w:rPr>
                <w:rFonts w:ascii="Verdana" w:hAnsi="Verdana" w:cs="Tahoma"/>
                <w:sz w:val="18"/>
                <w:szCs w:val="18"/>
              </w:rPr>
              <w:t xml:space="preserve">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 e di uno scivolo di alaggio/varo 10 m x 20 m per il pubblico.</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Testopiano"/>
        <w:spacing w:after="12" w:line="320" w:lineRule="exact"/>
      </w:pPr>
    </w:p>
    <w:p w:rsidR="007E5D6B" w:rsidRDefault="002109CA">
      <w:pPr>
        <w:pStyle w:val="Testopiano"/>
        <w:numPr>
          <w:ilvl w:val="0"/>
          <w:numId w:val="121"/>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Standard"/>
        <w:widowControl w:val="0"/>
        <w:spacing w:after="12" w:line="320" w:lineRule="exact"/>
        <w:ind w:left="360"/>
        <w:jc w:val="both"/>
      </w:pPr>
      <w:r>
        <w:rPr>
          <w:rFonts w:ascii="Verdana" w:hAnsi="Verdana" w:cs="Tahoma"/>
          <w:sz w:val="18"/>
          <w:szCs w:val="18"/>
        </w:rPr>
        <w:t>Attività tecniche, manutenzione e riparazioni “fai da te”, sosta a secco di imbarcazioni a richiesta dell’utenza per finalità varie, rimessaggio all’aperto o al coperto; attesa di trasferimento, trattative di vendita, ormeggio unità da diporto, imbarco/sbarco passeggeri, carico/scarico forniture di bordo, scarico rifiuti di bordo.</w:t>
      </w:r>
    </w:p>
    <w:p w:rsidR="007E5D6B" w:rsidRDefault="002109CA">
      <w:pPr>
        <w:pStyle w:val="Standard"/>
        <w:widowControl w:val="0"/>
        <w:numPr>
          <w:ilvl w:val="0"/>
          <w:numId w:val="75"/>
        </w:numPr>
        <w:spacing w:after="12" w:line="320" w:lineRule="exact"/>
        <w:jc w:val="both"/>
      </w:pPr>
      <w:r>
        <w:rPr>
          <w:rFonts w:ascii="Verdana" w:hAnsi="Verdana" w:cs="Tahoma"/>
          <w:sz w:val="18"/>
          <w:szCs w:val="18"/>
          <w:u w:val="single"/>
        </w:rPr>
        <w:t>Interventi ammessi e prescrizioni tecniche</w:t>
      </w:r>
    </w:p>
    <w:p w:rsidR="007E5D6B" w:rsidRDefault="002109CA">
      <w:pPr>
        <w:pStyle w:val="Standard"/>
        <w:widowControl w:val="0"/>
        <w:spacing w:after="12" w:line="320" w:lineRule="exact"/>
        <w:ind w:left="349"/>
        <w:jc w:val="both"/>
      </w:pPr>
      <w:r>
        <w:rPr>
          <w:rFonts w:ascii="Verdana" w:hAnsi="Verdana" w:cs="Tahoma"/>
          <w:sz w:val="18"/>
          <w:szCs w:val="18"/>
        </w:rPr>
        <w:t xml:space="preserve">Al fine di soddisfare una indicazione precisa del </w:t>
      </w:r>
      <w:proofErr w:type="spellStart"/>
      <w:r>
        <w:rPr>
          <w:rFonts w:ascii="Verdana" w:hAnsi="Verdana" w:cs="Tahoma"/>
          <w:sz w:val="18"/>
          <w:szCs w:val="18"/>
        </w:rPr>
        <w:t>Masterplan</w:t>
      </w:r>
      <w:proofErr w:type="spellEnd"/>
      <w:r>
        <w:rPr>
          <w:rFonts w:ascii="Verdana" w:hAnsi="Verdana" w:cs="Tahoma"/>
          <w:sz w:val="18"/>
          <w:szCs w:val="18"/>
        </w:rPr>
        <w:t xml:space="preserve">, in questa area 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i seguenti interventi:</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 xml:space="preserve">realizzazione di una banchina dedicata. </w:t>
      </w:r>
      <w:r>
        <w:rPr>
          <w:rFonts w:ascii="Verdana" w:hAnsi="Verdana" w:cs="Tahoma"/>
          <w:sz w:val="18"/>
          <w:szCs w:val="18"/>
        </w:rPr>
        <w:t xml:space="preserve">Tale banchina, dimensionata per un sovraccarico accidentale di 20 </w:t>
      </w:r>
      <w:proofErr w:type="spellStart"/>
      <w:r>
        <w:rPr>
          <w:rFonts w:ascii="Verdana" w:hAnsi="Verdana" w:cs="Tahoma"/>
          <w:sz w:val="18"/>
          <w:szCs w:val="18"/>
        </w:rPr>
        <w:t>kN</w:t>
      </w:r>
      <w:proofErr w:type="spellEnd"/>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w:t>
      </w:r>
      <w:r w:rsidR="004E37C0" w:rsidRPr="004E37C0">
        <w:rPr>
          <w:rFonts w:ascii="Verdana" w:hAnsi="Verdana" w:cs="Tahoma"/>
          <w:strike/>
          <w:color w:val="7030A0"/>
          <w:sz w:val="18"/>
          <w:szCs w:val="18"/>
        </w:rPr>
        <w:t>sarà</w:t>
      </w:r>
      <w:r w:rsidR="004E37C0" w:rsidRPr="004E37C0">
        <w:rPr>
          <w:rFonts w:ascii="Verdana" w:hAnsi="Verdana" w:cs="Tahoma"/>
          <w:color w:val="7030A0"/>
          <w:sz w:val="18"/>
          <w:szCs w:val="18"/>
        </w:rPr>
        <w:t xml:space="preserve"> dovrà essere</w:t>
      </w:r>
      <w:r>
        <w:rPr>
          <w:rFonts w:ascii="Verdana" w:hAnsi="Verdana" w:cs="Tahoma"/>
          <w:color w:val="FF0000"/>
          <w:sz w:val="18"/>
          <w:szCs w:val="18"/>
        </w:rPr>
        <w:t xml:space="preserve"> </w:t>
      </w:r>
      <w:r>
        <w:rPr>
          <w:rFonts w:ascii="Verdana" w:hAnsi="Verdana" w:cs="Tahoma"/>
          <w:sz w:val="18"/>
          <w:szCs w:val="18"/>
        </w:rPr>
        <w:t xml:space="preserve">del tipo a massi sovrapposti, lunga </w:t>
      </w:r>
      <w:r w:rsidRPr="000603B1">
        <w:rPr>
          <w:rFonts w:ascii="Verdana" w:hAnsi="Verdana" w:cs="Tahoma"/>
          <w:strike/>
          <w:color w:val="7030A0"/>
          <w:sz w:val="18"/>
          <w:szCs w:val="18"/>
        </w:rPr>
        <w:t>circa 130</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 xml:space="preserve">33 </w:t>
      </w:r>
      <w:r>
        <w:rPr>
          <w:rFonts w:ascii="Verdana" w:hAnsi="Verdana" w:cs="Tahoma"/>
          <w:sz w:val="18"/>
          <w:szCs w:val="18"/>
        </w:rPr>
        <w:t xml:space="preserve">m con quota a + 1,70 m </w:t>
      </w:r>
      <w:proofErr w:type="spellStart"/>
      <w:r>
        <w:rPr>
          <w:rFonts w:ascii="Verdana" w:hAnsi="Verdana" w:cs="Tahoma"/>
          <w:sz w:val="18"/>
          <w:szCs w:val="18"/>
        </w:rPr>
        <w:t>s.l.m.m</w:t>
      </w:r>
      <w:proofErr w:type="spellEnd"/>
      <w:r>
        <w:rPr>
          <w:rFonts w:ascii="Verdana" w:hAnsi="Verdana" w:cs="Tahoma"/>
          <w:sz w:val="18"/>
          <w:szCs w:val="18"/>
        </w:rPr>
        <w:t xml:space="preserve">. ed imbasata alla profondità di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l’</w:t>
      </w:r>
      <w:r>
        <w:rPr>
          <w:rFonts w:ascii="Verdana" w:hAnsi="Verdana" w:cs="Tahoma"/>
          <w:i/>
          <w:sz w:val="18"/>
          <w:szCs w:val="18"/>
        </w:rPr>
        <w:t xml:space="preserve">approfondimento del fondale </w:t>
      </w:r>
      <w:r>
        <w:rPr>
          <w:rFonts w:ascii="Verdana" w:hAnsi="Verdana" w:cs="Tahoma"/>
          <w:sz w:val="18"/>
          <w:szCs w:val="18"/>
        </w:rPr>
        <w:t xml:space="preserve">a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pPr>
      <w:r>
        <w:rPr>
          <w:rFonts w:ascii="Verdana" w:hAnsi="Verdana" w:cs="Tahoma"/>
          <w:strike/>
          <w:sz w:val="18"/>
          <w:szCs w:val="18"/>
        </w:rPr>
        <w:t xml:space="preserve">la </w:t>
      </w:r>
      <w:r>
        <w:rPr>
          <w:rFonts w:ascii="Verdana" w:hAnsi="Verdana" w:cs="Tahoma"/>
          <w:i/>
          <w:sz w:val="18"/>
          <w:szCs w:val="18"/>
        </w:rPr>
        <w:t>realizzazione di nuovi impianti.</w:t>
      </w:r>
    </w:p>
    <w:p w:rsidR="007E5D6B" w:rsidRDefault="002109CA">
      <w:pPr>
        <w:pStyle w:val="Testopiano"/>
        <w:spacing w:after="12" w:line="320" w:lineRule="exact"/>
        <w:ind w:left="426"/>
      </w:pPr>
      <w:r>
        <w:rPr>
          <w:rFonts w:ascii="Verdana" w:hAnsi="Verdana" w:cs="Tahoma"/>
          <w:sz w:val="18"/>
          <w:szCs w:val="18"/>
        </w:rPr>
        <w:t xml:space="preserve">Il Piano </w:t>
      </w:r>
      <w:r w:rsidRPr="004E37C0">
        <w:rPr>
          <w:rFonts w:ascii="Verdana" w:hAnsi="Verdana" w:cs="Tahoma"/>
          <w:strike/>
          <w:color w:val="7030A0"/>
          <w:sz w:val="18"/>
          <w:szCs w:val="18"/>
        </w:rPr>
        <w:t>prevede</w:t>
      </w:r>
      <w:r w:rsidR="004E37C0" w:rsidRPr="004E37C0">
        <w:rPr>
          <w:rFonts w:ascii="Verdana" w:hAnsi="Verdana" w:cs="Tahoma"/>
          <w:color w:val="7030A0"/>
          <w:sz w:val="18"/>
          <w:szCs w:val="18"/>
        </w:rPr>
        <w:t xml:space="preserve"> consente</w:t>
      </w:r>
      <w:r>
        <w:rPr>
          <w:rFonts w:ascii="Verdana" w:hAnsi="Verdana" w:cs="Tahoma"/>
          <w:sz w:val="18"/>
          <w:szCs w:val="18"/>
        </w:rPr>
        <w:t xml:space="preserve"> la realizzazione di uno </w:t>
      </w:r>
      <w:r>
        <w:rPr>
          <w:rFonts w:ascii="Verdana" w:hAnsi="Verdana" w:cs="Tahoma"/>
          <w:i/>
          <w:sz w:val="18"/>
          <w:szCs w:val="18"/>
        </w:rPr>
        <w:t>scivolo di alaggio/varo</w:t>
      </w:r>
      <w:r>
        <w:rPr>
          <w:rFonts w:ascii="Verdana" w:hAnsi="Verdana" w:cs="Tahoma"/>
          <w:sz w:val="18"/>
          <w:szCs w:val="18"/>
        </w:rPr>
        <w:t xml:space="preserve"> e di un </w:t>
      </w:r>
      <w:r>
        <w:rPr>
          <w:rFonts w:ascii="Verdana" w:hAnsi="Verdana" w:cs="Tahoma"/>
          <w:i/>
          <w:sz w:val="18"/>
          <w:szCs w:val="18"/>
        </w:rPr>
        <w:t xml:space="preserve">collegamento idraulico per la vivificazione delle acque del </w:t>
      </w:r>
      <w:proofErr w:type="spellStart"/>
      <w:r>
        <w:rPr>
          <w:rFonts w:ascii="Verdana" w:hAnsi="Verdana" w:cs="Tahoma"/>
          <w:i/>
          <w:sz w:val="18"/>
          <w:szCs w:val="18"/>
        </w:rPr>
        <w:t>Fossino</w:t>
      </w:r>
      <w:proofErr w:type="spellEnd"/>
      <w:r>
        <w:rPr>
          <w:rFonts w:ascii="Verdana" w:hAnsi="Verdana" w:cs="Tahoma"/>
          <w:sz w:val="18"/>
          <w:szCs w:val="18"/>
        </w:rPr>
        <w:t>. Il Piano</w:t>
      </w:r>
      <w:r w:rsidR="004E37C0">
        <w:rPr>
          <w:rFonts w:ascii="Verdana" w:hAnsi="Verdana" w:cs="Tahoma"/>
          <w:sz w:val="18"/>
          <w:szCs w:val="18"/>
        </w:rPr>
        <w:t xml:space="preserve"> </w:t>
      </w:r>
      <w:r w:rsidR="004E37C0" w:rsidRPr="004E37C0">
        <w:rPr>
          <w:rFonts w:ascii="Verdana" w:hAnsi="Verdana" w:cs="Tahoma"/>
          <w:color w:val="7030A0"/>
          <w:sz w:val="18"/>
          <w:szCs w:val="18"/>
        </w:rPr>
        <w:t>consente</w:t>
      </w:r>
      <w:r>
        <w:rPr>
          <w:rFonts w:ascii="Verdana" w:hAnsi="Verdana" w:cs="Tahoma"/>
          <w:sz w:val="18"/>
          <w:szCs w:val="18"/>
        </w:rPr>
        <w:t xml:space="preserve">, infine, </w:t>
      </w:r>
      <w:r w:rsidRPr="004E37C0">
        <w:rPr>
          <w:rFonts w:ascii="Verdana" w:hAnsi="Verdana" w:cs="Tahoma"/>
          <w:strike/>
          <w:color w:val="7030A0"/>
          <w:sz w:val="18"/>
          <w:szCs w:val="18"/>
        </w:rPr>
        <w:t xml:space="preserve">ammette </w:t>
      </w:r>
      <w:r>
        <w:rPr>
          <w:rFonts w:ascii="Verdana" w:hAnsi="Verdana" w:cs="Tahoma"/>
          <w:sz w:val="18"/>
          <w:szCs w:val="18"/>
        </w:rPr>
        <w:t>anche la realizzazione di opere a verde che favoriscano l’inserimento delle aree suddette nel contesto.</w:t>
      </w:r>
    </w:p>
    <w:p w:rsidR="007E5D6B" w:rsidRDefault="007E5D6B">
      <w:pPr>
        <w:pStyle w:val="Testopiano"/>
        <w:spacing w:after="12" w:line="320" w:lineRule="exact"/>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4" w:name="_Toc46730662"/>
      <w:r>
        <w:rPr>
          <w:rFonts w:ascii="Tahoma" w:hAnsi="Tahoma" w:cs="Tahoma"/>
          <w:sz w:val="20"/>
        </w:rPr>
        <w:lastRenderedPageBreak/>
        <w:t>cn – cantieristica nauticA</w:t>
      </w:r>
      <w:bookmarkEnd w:id="24"/>
    </w:p>
    <w:tbl>
      <w:tblPr>
        <w:tblW w:w="9286" w:type="dxa"/>
        <w:jc w:val="center"/>
        <w:tblLayout w:type="fixed"/>
        <w:tblCellMar>
          <w:left w:w="10" w:type="dxa"/>
          <w:right w:w="10" w:type="dxa"/>
        </w:tblCellMar>
        <w:tblLook w:val="0000" w:firstRow="0" w:lastRow="0" w:firstColumn="0" w:lastColumn="0" w:noHBand="0" w:noVBand="0"/>
      </w:tblPr>
      <w:tblGrid>
        <w:gridCol w:w="5017"/>
        <w:gridCol w:w="4269"/>
      </w:tblGrid>
      <w:tr w:rsidR="007E5D6B">
        <w:trPr>
          <w:jc w:val="center"/>
        </w:trPr>
        <w:tc>
          <w:tcPr>
            <w:tcW w:w="5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Testopiano"/>
              <w:spacing w:after="12" w:line="320" w:lineRule="exact"/>
              <w:rPr>
                <w:rFonts w:ascii="Verdana" w:hAnsi="Verdana"/>
                <w:b/>
                <w:sz w:val="18"/>
                <w:szCs w:val="18"/>
              </w:rPr>
            </w:pPr>
            <w:r>
              <w:rPr>
                <w:noProof/>
              </w:rPr>
              <w:drawing>
                <wp:anchor distT="0" distB="0" distL="114300" distR="114300" simplePos="0" relativeHeight="251657216" behindDoc="0" locked="0" layoutInCell="1" allowOverlap="1" wp14:anchorId="13C6C639" wp14:editId="4BAF4582">
                  <wp:simplePos x="0" y="0"/>
                  <wp:positionH relativeFrom="column">
                    <wp:posOffset>-1270</wp:posOffset>
                  </wp:positionH>
                  <wp:positionV relativeFrom="paragraph">
                    <wp:posOffset>106045</wp:posOffset>
                  </wp:positionV>
                  <wp:extent cx="3049270" cy="2437130"/>
                  <wp:effectExtent l="0" t="0" r="0" b="0"/>
                  <wp:wrapTopAndBottom/>
                  <wp:docPr id="34"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9270" cy="2437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6.122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sz w:val="18"/>
                <w:szCs w:val="18"/>
              </w:rPr>
              <w:t xml:space="preserve">Specchio acqueo, </w:t>
            </w:r>
            <w:r>
              <w:rPr>
                <w:rFonts w:ascii="Verdana" w:hAnsi="Verdana" w:cs="Tahoma"/>
                <w:sz w:val="18"/>
                <w:szCs w:val="18"/>
              </w:rPr>
              <w:t>746 m</w:t>
            </w:r>
            <w:r>
              <w:rPr>
                <w:rFonts w:ascii="Verdana" w:hAnsi="Verdana" w:cs="Tahoma"/>
                <w:sz w:val="18"/>
                <w:szCs w:val="18"/>
                <w:vertAlign w:val="superscript"/>
              </w:rPr>
              <w:t>2</w:t>
            </w:r>
          </w:p>
          <w:p w:rsidR="007E5D6B" w:rsidRDefault="002109CA">
            <w:pPr>
              <w:pStyle w:val="Testopiano"/>
              <w:numPr>
                <w:ilvl w:val="0"/>
                <w:numId w:val="23"/>
              </w:numPr>
              <w:spacing w:after="12" w:line="320" w:lineRule="exact"/>
            </w:pPr>
            <w:r>
              <w:rPr>
                <w:rFonts w:ascii="Verdana" w:hAnsi="Verdana"/>
                <w:sz w:val="18"/>
                <w:szCs w:val="18"/>
              </w:rPr>
              <w:t xml:space="preserve">Area a terra, </w:t>
            </w:r>
            <w:r>
              <w:rPr>
                <w:rFonts w:ascii="Verdana" w:hAnsi="Verdana" w:cs="Tahoma"/>
                <w:sz w:val="18"/>
                <w:szCs w:val="18"/>
              </w:rPr>
              <w:t>5.376,25 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area funzionale è situata nella parte settentrionale del porto. Dispone di </w:t>
            </w:r>
            <w:r w:rsidRPr="0092337B">
              <w:rPr>
                <w:rFonts w:ascii="Verdana" w:hAnsi="Verdana" w:cs="Tahoma"/>
                <w:strike/>
                <w:color w:val="7030A0"/>
                <w:sz w:val="18"/>
                <w:szCs w:val="18"/>
              </w:rPr>
              <w:t>31</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28</w:t>
            </w:r>
            <w:r w:rsidR="0092337B">
              <w:rPr>
                <w:rFonts w:ascii="Verdana" w:hAnsi="Verdana" w:cs="Tahoma"/>
                <w:sz w:val="18"/>
                <w:szCs w:val="18"/>
              </w:rPr>
              <w:t xml:space="preserve"> </w:t>
            </w:r>
            <w:r>
              <w:rPr>
                <w:rFonts w:ascii="Verdana" w:hAnsi="Verdana" w:cs="Tahoma"/>
                <w:sz w:val="18"/>
                <w:szCs w:val="18"/>
              </w:rPr>
              <w:t xml:space="preserve">m di banchina (quota + 1,70 m </w:t>
            </w:r>
            <w:proofErr w:type="spellStart"/>
            <w:r>
              <w:rPr>
                <w:rFonts w:ascii="Verdana" w:hAnsi="Verdana" w:cs="Tahoma"/>
                <w:sz w:val="18"/>
                <w:szCs w:val="18"/>
              </w:rPr>
              <w:t>s.l.m.m</w:t>
            </w:r>
            <w:proofErr w:type="spellEnd"/>
            <w:r>
              <w:rPr>
                <w:rFonts w:ascii="Verdana" w:hAnsi="Verdana" w:cs="Tahoma"/>
                <w:sz w:val="18"/>
                <w:szCs w:val="18"/>
              </w:rPr>
              <w:t xml:space="preserve">.), con fondale a – 3 m </w:t>
            </w:r>
            <w:proofErr w:type="spellStart"/>
            <w:r>
              <w:rPr>
                <w:rFonts w:ascii="Verdana" w:hAnsi="Verdana" w:cs="Tahoma"/>
                <w:sz w:val="18"/>
                <w:szCs w:val="18"/>
              </w:rPr>
              <w:t>s.l.m.m</w:t>
            </w:r>
            <w:proofErr w:type="spellEnd"/>
            <w:r>
              <w:rPr>
                <w:rFonts w:ascii="Verdana" w:hAnsi="Verdana" w:cs="Tahoma"/>
                <w:sz w:val="18"/>
                <w:szCs w:val="18"/>
              </w:rPr>
              <w:t xml:space="preserve">. e di uno scivolo di alaggio/varo o di un </w:t>
            </w:r>
            <w:proofErr w:type="spellStart"/>
            <w:r>
              <w:rPr>
                <w:rFonts w:ascii="Verdana" w:hAnsi="Verdana" w:cs="Tahoma"/>
                <w:sz w:val="18"/>
                <w:szCs w:val="18"/>
              </w:rPr>
              <w:t>travel</w:t>
            </w:r>
            <w:proofErr w:type="spellEnd"/>
            <w:r>
              <w:rPr>
                <w:rFonts w:ascii="Verdana" w:hAnsi="Verdana" w:cs="Tahoma"/>
                <w:sz w:val="18"/>
                <w:szCs w:val="18"/>
              </w:rPr>
              <w:t xml:space="preserve"> lift.</w:t>
            </w:r>
          </w:p>
          <w:p w:rsidR="007E5D6B" w:rsidRDefault="002109CA">
            <w:pPr>
              <w:pStyle w:val="Testopiano"/>
              <w:spacing w:after="12" w:line="320" w:lineRule="exact"/>
            </w:pPr>
            <w:r>
              <w:rPr>
                <w:rFonts w:ascii="Verdana" w:hAnsi="Verdana" w:cs="Tahoma"/>
                <w:sz w:val="18"/>
                <w:szCs w:val="18"/>
              </w:rPr>
              <w:t>Tale area è direttamente accessibile dalla viabilità portuale dedicata.</w:t>
            </w:r>
          </w:p>
        </w:tc>
      </w:tr>
    </w:tbl>
    <w:p w:rsidR="007E5D6B" w:rsidRDefault="007E5D6B">
      <w:pPr>
        <w:pStyle w:val="Standard"/>
      </w:pPr>
    </w:p>
    <w:p w:rsidR="007E5D6B" w:rsidRDefault="002109CA">
      <w:pPr>
        <w:pStyle w:val="Testopiano"/>
        <w:numPr>
          <w:ilvl w:val="0"/>
          <w:numId w:val="122"/>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Operazioni di manutenzione, carenaggio, riparazione motori e sosta a secco e a mare, ormeggio unità da diporto, imbarco/sbarco passeggeri, carico/scarico forniture di bordo, scarico rifiuti di bordo, alaggio/varo unità da diporto.</w:t>
      </w:r>
    </w:p>
    <w:p w:rsidR="007E5D6B" w:rsidRDefault="002109CA">
      <w:pPr>
        <w:pStyle w:val="Testopiano"/>
        <w:numPr>
          <w:ilvl w:val="0"/>
          <w:numId w:val="76"/>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49"/>
      </w:pPr>
      <w:r>
        <w:rPr>
          <w:rFonts w:ascii="Verdana" w:hAnsi="Verdana" w:cs="Tahoma"/>
          <w:sz w:val="18"/>
          <w:szCs w:val="18"/>
        </w:rPr>
        <w:t xml:space="preserve">Al fine di concentrare le attività tecniche sparse sul territorio, 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i seguenti interventi:</w:t>
      </w:r>
      <w:r w:rsidR="0090500E">
        <w:rPr>
          <w:rFonts w:ascii="Verdana" w:hAnsi="Verdana" w:cs="Tahoma"/>
          <w:sz w:val="18"/>
          <w:szCs w:val="18"/>
        </w:rPr>
        <w:t xml:space="preserve"> </w:t>
      </w:r>
    </w:p>
    <w:p w:rsidR="007E5D6B" w:rsidRDefault="002109CA">
      <w:pPr>
        <w:pStyle w:val="Standard"/>
        <w:widowControl w:val="0"/>
        <w:numPr>
          <w:ilvl w:val="0"/>
          <w:numId w:val="29"/>
        </w:numPr>
        <w:spacing w:after="12" w:line="320" w:lineRule="exact"/>
        <w:jc w:val="both"/>
      </w:pPr>
      <w:r>
        <w:rPr>
          <w:rFonts w:ascii="Verdana" w:hAnsi="Verdana" w:cs="Tahoma"/>
          <w:strike/>
          <w:color w:val="000000"/>
          <w:sz w:val="18"/>
          <w:szCs w:val="18"/>
        </w:rPr>
        <w:t xml:space="preserve">la </w:t>
      </w:r>
      <w:r>
        <w:rPr>
          <w:rFonts w:ascii="Verdana" w:hAnsi="Verdana" w:cs="Tahoma"/>
          <w:i/>
          <w:sz w:val="18"/>
          <w:szCs w:val="18"/>
        </w:rPr>
        <w:t>realizzazione di una banchina dedicata</w:t>
      </w:r>
      <w:r>
        <w:rPr>
          <w:rFonts w:ascii="Verdana" w:hAnsi="Verdana" w:cs="Tahoma"/>
          <w:sz w:val="18"/>
          <w:szCs w:val="18"/>
        </w:rPr>
        <w:t xml:space="preserve"> dimensionata per un sovraccarico accidentale di 20 </w:t>
      </w:r>
      <w:proofErr w:type="spellStart"/>
      <w:r>
        <w:rPr>
          <w:rFonts w:ascii="Verdana" w:hAnsi="Verdana" w:cs="Tahoma"/>
          <w:sz w:val="18"/>
          <w:szCs w:val="18"/>
        </w:rPr>
        <w:t>kN</w:t>
      </w:r>
      <w:proofErr w:type="spellEnd"/>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del tipo a massi sovrapposti, lunga </w:t>
      </w:r>
      <w:r w:rsidRPr="000603B1">
        <w:rPr>
          <w:rFonts w:ascii="Verdana" w:hAnsi="Verdana" w:cs="Tahoma"/>
          <w:strike/>
          <w:color w:val="7030A0"/>
          <w:sz w:val="18"/>
          <w:szCs w:val="18"/>
        </w:rPr>
        <w:t>circa 130</w:t>
      </w:r>
      <w:r w:rsidRPr="000603B1">
        <w:rPr>
          <w:rFonts w:ascii="Verdana" w:hAnsi="Verdana" w:cs="Tahoma"/>
          <w:color w:val="7030A0"/>
          <w:sz w:val="18"/>
          <w:szCs w:val="18"/>
        </w:rPr>
        <w:t xml:space="preserve"> </w:t>
      </w:r>
      <w:r w:rsidR="000603B1" w:rsidRPr="000603B1">
        <w:rPr>
          <w:rFonts w:ascii="Verdana" w:hAnsi="Verdana" w:cs="Tahoma"/>
          <w:color w:val="7030A0"/>
          <w:sz w:val="18"/>
          <w:szCs w:val="18"/>
        </w:rPr>
        <w:t>28</w:t>
      </w:r>
      <w:r w:rsidR="000603B1">
        <w:rPr>
          <w:rFonts w:ascii="Verdana" w:hAnsi="Verdana" w:cs="Tahoma"/>
          <w:sz w:val="18"/>
          <w:szCs w:val="18"/>
        </w:rPr>
        <w:t xml:space="preserve"> </w:t>
      </w:r>
      <w:r>
        <w:rPr>
          <w:rFonts w:ascii="Verdana" w:hAnsi="Verdana" w:cs="Tahoma"/>
          <w:sz w:val="18"/>
          <w:szCs w:val="18"/>
        </w:rPr>
        <w:t xml:space="preserve">m, posta alla quota di + 1,70 m </w:t>
      </w:r>
      <w:proofErr w:type="spellStart"/>
      <w:r>
        <w:rPr>
          <w:rFonts w:ascii="Verdana" w:hAnsi="Verdana" w:cs="Tahoma"/>
          <w:sz w:val="18"/>
          <w:szCs w:val="18"/>
        </w:rPr>
        <w:t>s.l.m.m</w:t>
      </w:r>
      <w:proofErr w:type="spellEnd"/>
      <w:r>
        <w:rPr>
          <w:rFonts w:ascii="Verdana" w:hAnsi="Verdana" w:cs="Tahoma"/>
          <w:sz w:val="18"/>
          <w:szCs w:val="18"/>
        </w:rPr>
        <w:t xml:space="preserve">. ed imbasata alla profondità di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Standard"/>
        <w:widowControl w:val="0"/>
        <w:numPr>
          <w:ilvl w:val="0"/>
          <w:numId w:val="29"/>
        </w:numPr>
        <w:spacing w:after="12" w:line="320" w:lineRule="exact"/>
        <w:jc w:val="both"/>
      </w:pPr>
      <w:r>
        <w:rPr>
          <w:rFonts w:ascii="Verdana" w:hAnsi="Verdana" w:cs="Tahoma"/>
          <w:strike/>
          <w:sz w:val="18"/>
          <w:szCs w:val="18"/>
        </w:rPr>
        <w:t xml:space="preserve">la </w:t>
      </w:r>
      <w:r>
        <w:rPr>
          <w:rFonts w:ascii="Verdana" w:hAnsi="Verdana" w:cs="Tahoma"/>
          <w:i/>
          <w:sz w:val="18"/>
          <w:szCs w:val="18"/>
        </w:rPr>
        <w:t xml:space="preserve">realizzazione </w:t>
      </w:r>
      <w:r w:rsidRPr="006B0F64">
        <w:rPr>
          <w:rFonts w:ascii="Verdana" w:hAnsi="Verdana" w:cs="Tahoma"/>
          <w:i/>
          <w:sz w:val="18"/>
          <w:szCs w:val="18"/>
        </w:rPr>
        <w:t>dell’ambiente conterminato a ridosso</w:t>
      </w:r>
      <w:r w:rsidR="006B0F64">
        <w:rPr>
          <w:rFonts w:ascii="Verdana" w:hAnsi="Verdana" w:cs="Tahoma"/>
          <w:i/>
          <w:sz w:val="18"/>
          <w:szCs w:val="18"/>
        </w:rPr>
        <w:t xml:space="preserve"> </w:t>
      </w:r>
      <w:r>
        <w:rPr>
          <w:rFonts w:ascii="Verdana" w:hAnsi="Verdana" w:cs="Tahoma"/>
          <w:i/>
          <w:sz w:val="18"/>
          <w:szCs w:val="18"/>
        </w:rPr>
        <w:t>dell’argine in riva destra della nuova foce del Collettore occidentale e della scogliera di contenimento dello stesso lato mare</w:t>
      </w:r>
      <w:r>
        <w:rPr>
          <w:rFonts w:ascii="Verdana" w:hAnsi="Verdana" w:cs="Tahoma"/>
          <w:sz w:val="18"/>
          <w:szCs w:val="18"/>
        </w:rPr>
        <w:t>;</w:t>
      </w:r>
    </w:p>
    <w:p w:rsidR="007E5D6B" w:rsidRDefault="002109CA">
      <w:pPr>
        <w:pStyle w:val="Standard"/>
        <w:widowControl w:val="0"/>
        <w:numPr>
          <w:ilvl w:val="0"/>
          <w:numId w:val="29"/>
        </w:numPr>
        <w:spacing w:after="12" w:line="320" w:lineRule="exact"/>
        <w:jc w:val="both"/>
      </w:pPr>
      <w:r>
        <w:rPr>
          <w:rFonts w:ascii="Verdana" w:hAnsi="Verdana" w:cs="Tahoma"/>
          <w:strike/>
          <w:sz w:val="18"/>
          <w:szCs w:val="18"/>
        </w:rPr>
        <w:t>l’</w:t>
      </w:r>
      <w:r>
        <w:rPr>
          <w:rFonts w:ascii="Verdana" w:hAnsi="Verdana" w:cs="Tahoma"/>
          <w:i/>
          <w:sz w:val="18"/>
          <w:szCs w:val="18"/>
        </w:rPr>
        <w:t xml:space="preserve">approfondimento del fondale </w:t>
      </w:r>
      <w:r>
        <w:rPr>
          <w:rFonts w:ascii="Verdana" w:hAnsi="Verdana" w:cs="Tahoma"/>
          <w:sz w:val="18"/>
          <w:szCs w:val="18"/>
        </w:rPr>
        <w:t xml:space="preserve">a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Standard"/>
        <w:widowControl w:val="0"/>
        <w:numPr>
          <w:ilvl w:val="0"/>
          <w:numId w:val="29"/>
        </w:numPr>
        <w:spacing w:after="12" w:line="320" w:lineRule="exact"/>
        <w:jc w:val="both"/>
      </w:pPr>
      <w:r>
        <w:rPr>
          <w:rFonts w:ascii="Verdana" w:hAnsi="Verdana" w:cs="Tahoma"/>
          <w:strike/>
          <w:sz w:val="18"/>
          <w:szCs w:val="18"/>
        </w:rPr>
        <w:t xml:space="preserve">la </w:t>
      </w:r>
      <w:r>
        <w:rPr>
          <w:rFonts w:ascii="Verdana" w:hAnsi="Verdana" w:cs="Tahoma"/>
          <w:i/>
          <w:sz w:val="18"/>
          <w:szCs w:val="18"/>
        </w:rPr>
        <w:t>realizzazione di nuovi impianti.</w:t>
      </w:r>
    </w:p>
    <w:p w:rsidR="007E5D6B" w:rsidRDefault="002109CA">
      <w:pPr>
        <w:pStyle w:val="Testopiano"/>
        <w:spacing w:after="12" w:line="320" w:lineRule="exact"/>
        <w:ind w:left="426"/>
      </w:pPr>
      <w:r>
        <w:rPr>
          <w:rFonts w:ascii="Verdana" w:hAnsi="Verdana" w:cs="Tahoma"/>
          <w:sz w:val="18"/>
          <w:szCs w:val="18"/>
        </w:rPr>
        <w:t xml:space="preserve">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consente</w:t>
      </w:r>
      <w:r w:rsidRPr="004E37C0">
        <w:rPr>
          <w:rFonts w:ascii="Verdana" w:hAnsi="Verdana" w:cs="Tahoma"/>
          <w:color w:val="7030A0"/>
          <w:sz w:val="18"/>
          <w:szCs w:val="18"/>
        </w:rPr>
        <w:t xml:space="preserve"> la </w:t>
      </w:r>
      <w:r w:rsidRPr="004E37C0">
        <w:rPr>
          <w:rFonts w:ascii="Verdana" w:hAnsi="Verdana" w:cs="Tahoma"/>
          <w:strike/>
          <w:color w:val="7030A0"/>
          <w:sz w:val="18"/>
          <w:szCs w:val="18"/>
        </w:rPr>
        <w:t xml:space="preserve">possibilità di </w:t>
      </w:r>
      <w:proofErr w:type="gramStart"/>
      <w:r w:rsidRPr="004E37C0">
        <w:rPr>
          <w:rFonts w:ascii="Verdana" w:hAnsi="Verdana" w:cs="Tahoma"/>
          <w:strike/>
          <w:color w:val="7030A0"/>
          <w:sz w:val="18"/>
          <w:szCs w:val="18"/>
        </w:rPr>
        <w:t>realizzare</w:t>
      </w:r>
      <w:r w:rsidRPr="004E37C0">
        <w:rPr>
          <w:rFonts w:ascii="Verdana" w:hAnsi="Verdana" w:cs="Tahoma"/>
          <w:color w:val="7030A0"/>
          <w:sz w:val="18"/>
          <w:szCs w:val="18"/>
        </w:rPr>
        <w:t xml:space="preserve"> </w:t>
      </w:r>
      <w:r w:rsidR="00C87416" w:rsidRPr="004E37C0">
        <w:rPr>
          <w:rFonts w:ascii="Verdana" w:hAnsi="Verdana" w:cs="Tahoma"/>
          <w:color w:val="7030A0"/>
          <w:sz w:val="18"/>
          <w:szCs w:val="18"/>
        </w:rPr>
        <w:t xml:space="preserve"> </w:t>
      </w:r>
      <w:r w:rsidR="004E37C0" w:rsidRPr="004E37C0">
        <w:rPr>
          <w:rFonts w:ascii="Verdana" w:hAnsi="Verdana" w:cs="Tahoma"/>
          <w:color w:val="7030A0"/>
          <w:sz w:val="18"/>
          <w:szCs w:val="18"/>
        </w:rPr>
        <w:t>realizzazione</w:t>
      </w:r>
      <w:proofErr w:type="gramEnd"/>
      <w:r w:rsidR="004E37C0">
        <w:rPr>
          <w:rFonts w:ascii="Verdana" w:hAnsi="Verdana" w:cs="Tahoma"/>
          <w:color w:val="7030A0"/>
          <w:sz w:val="18"/>
          <w:szCs w:val="18"/>
        </w:rPr>
        <w:t xml:space="preserve"> di</w:t>
      </w:r>
      <w:r w:rsidR="00C87416">
        <w:rPr>
          <w:rFonts w:ascii="Verdana" w:hAnsi="Verdana" w:cs="Tahoma"/>
          <w:i/>
          <w:sz w:val="18"/>
          <w:szCs w:val="18"/>
        </w:rPr>
        <w:t xml:space="preserve"> </w:t>
      </w:r>
      <w:r w:rsidR="004E37C0">
        <w:rPr>
          <w:rFonts w:ascii="Verdana" w:hAnsi="Verdana" w:cs="Tahoma"/>
          <w:i/>
          <w:sz w:val="18"/>
          <w:szCs w:val="18"/>
        </w:rPr>
        <w:t xml:space="preserve"> </w:t>
      </w:r>
      <w:r>
        <w:rPr>
          <w:rFonts w:ascii="Verdana" w:hAnsi="Verdana" w:cs="Tahoma"/>
          <w:sz w:val="18"/>
          <w:szCs w:val="18"/>
        </w:rPr>
        <w:t xml:space="preserve">uno </w:t>
      </w:r>
      <w:r>
        <w:rPr>
          <w:rFonts w:ascii="Verdana" w:hAnsi="Verdana" w:cs="Tahoma"/>
          <w:i/>
          <w:sz w:val="18"/>
          <w:szCs w:val="18"/>
        </w:rPr>
        <w:t xml:space="preserve">scivolo di alaggio/varo o un </w:t>
      </w:r>
      <w:proofErr w:type="spellStart"/>
      <w:r>
        <w:rPr>
          <w:rFonts w:ascii="Verdana" w:hAnsi="Verdana" w:cs="Tahoma"/>
          <w:i/>
          <w:sz w:val="18"/>
          <w:szCs w:val="18"/>
        </w:rPr>
        <w:t>travel</w:t>
      </w:r>
      <w:proofErr w:type="spellEnd"/>
      <w:r>
        <w:rPr>
          <w:rFonts w:ascii="Verdana" w:hAnsi="Verdana" w:cs="Tahoma"/>
          <w:i/>
          <w:sz w:val="18"/>
          <w:szCs w:val="18"/>
        </w:rPr>
        <w:t xml:space="preserve"> lift</w:t>
      </w:r>
      <w:r w:rsidRPr="00913A88">
        <w:rPr>
          <w:rFonts w:ascii="Verdana" w:hAnsi="Verdana" w:cs="Tahoma"/>
          <w:sz w:val="18"/>
          <w:szCs w:val="18"/>
        </w:rPr>
        <w:t xml:space="preserve"> </w:t>
      </w:r>
      <w:r>
        <w:rPr>
          <w:rFonts w:ascii="Verdana" w:hAnsi="Verdana" w:cs="Tahoma"/>
          <w:sz w:val="18"/>
          <w:szCs w:val="18"/>
        </w:rPr>
        <w:t>e</w:t>
      </w:r>
      <w:r w:rsidRPr="00913A88">
        <w:rPr>
          <w:rFonts w:ascii="Verdana" w:hAnsi="Verdana" w:cs="Tahoma"/>
          <w:sz w:val="18"/>
          <w:szCs w:val="18"/>
        </w:rPr>
        <w:t xml:space="preserve"> di </w:t>
      </w:r>
      <w:r>
        <w:rPr>
          <w:rFonts w:ascii="Verdana" w:hAnsi="Verdana" w:cs="Tahoma"/>
          <w:sz w:val="18"/>
          <w:szCs w:val="18"/>
        </w:rPr>
        <w:t xml:space="preserve">un </w:t>
      </w:r>
      <w:r w:rsidRPr="004E37C0">
        <w:rPr>
          <w:rFonts w:ascii="Verdana" w:hAnsi="Verdana" w:cs="Tahoma"/>
          <w:strike/>
          <w:color w:val="7030A0"/>
          <w:sz w:val="18"/>
          <w:szCs w:val="18"/>
        </w:rPr>
        <w:t xml:space="preserve">capannone </w:t>
      </w:r>
      <w:r w:rsidR="004E37C0" w:rsidRPr="004E37C0">
        <w:rPr>
          <w:rFonts w:ascii="Verdana" w:hAnsi="Verdana" w:cs="Tahoma"/>
          <w:color w:val="7030A0"/>
          <w:sz w:val="18"/>
          <w:szCs w:val="18"/>
        </w:rPr>
        <w:t>manufatto ad uso artigianale</w:t>
      </w:r>
      <w:r w:rsidR="00513576">
        <w:rPr>
          <w:rFonts w:ascii="Verdana" w:hAnsi="Verdana" w:cs="Tahoma"/>
          <w:color w:val="7030A0"/>
          <w:sz w:val="18"/>
          <w:szCs w:val="18"/>
        </w:rPr>
        <w:t>,</w:t>
      </w:r>
      <w:r w:rsidR="004E37C0" w:rsidRPr="004E37C0">
        <w:rPr>
          <w:rFonts w:ascii="Verdana" w:hAnsi="Verdana" w:cs="Tahoma"/>
          <w:color w:val="7030A0"/>
          <w:sz w:val="18"/>
          <w:szCs w:val="18"/>
        </w:rPr>
        <w:t xml:space="preserve"> funz</w:t>
      </w:r>
      <w:r w:rsidR="003B1D0C">
        <w:rPr>
          <w:rFonts w:ascii="Verdana" w:hAnsi="Verdana" w:cs="Tahoma"/>
          <w:color w:val="7030A0"/>
          <w:sz w:val="18"/>
          <w:szCs w:val="18"/>
        </w:rPr>
        <w:t>ionale alla cantieristica nauti</w:t>
      </w:r>
      <w:r w:rsidR="004E37C0" w:rsidRPr="004E37C0">
        <w:rPr>
          <w:rFonts w:ascii="Verdana" w:hAnsi="Verdana" w:cs="Tahoma"/>
          <w:color w:val="7030A0"/>
          <w:sz w:val="18"/>
          <w:szCs w:val="18"/>
        </w:rPr>
        <w:t>ca</w:t>
      </w:r>
      <w:r w:rsidR="00513576">
        <w:rPr>
          <w:rFonts w:ascii="Verdana" w:hAnsi="Verdana" w:cs="Tahoma"/>
          <w:color w:val="7030A0"/>
          <w:sz w:val="18"/>
          <w:szCs w:val="18"/>
        </w:rPr>
        <w:t>,</w:t>
      </w:r>
      <w:r w:rsidR="004E37C0" w:rsidRPr="004E37C0">
        <w:rPr>
          <w:rFonts w:ascii="Verdana" w:hAnsi="Verdana" w:cs="Tahoma"/>
          <w:color w:val="7030A0"/>
          <w:sz w:val="18"/>
          <w:szCs w:val="18"/>
        </w:rPr>
        <w:t xml:space="preserve"> della</w:t>
      </w:r>
      <w:r w:rsidR="00116440">
        <w:rPr>
          <w:rFonts w:ascii="Verdana" w:hAnsi="Verdana" w:cs="Tahoma"/>
          <w:sz w:val="18"/>
          <w:szCs w:val="18"/>
        </w:rPr>
        <w:t xml:space="preserve"> </w:t>
      </w:r>
      <w:r>
        <w:rPr>
          <w:rFonts w:ascii="Verdana" w:hAnsi="Verdana" w:cs="Tahoma"/>
          <w:sz w:val="18"/>
          <w:szCs w:val="18"/>
        </w:rPr>
        <w:t>SE</w:t>
      </w:r>
      <w:r>
        <w:rPr>
          <w:rFonts w:ascii="Verdana" w:hAnsi="Verdana" w:cs="Tahoma"/>
          <w:i/>
          <w:sz w:val="18"/>
          <w:szCs w:val="18"/>
        </w:rPr>
        <w:t xml:space="preserve"> </w:t>
      </w:r>
      <w:proofErr w:type="spellStart"/>
      <w:r>
        <w:rPr>
          <w:rFonts w:ascii="Verdana" w:hAnsi="Verdana" w:cs="Tahoma"/>
          <w:i/>
          <w:sz w:val="18"/>
          <w:szCs w:val="18"/>
        </w:rPr>
        <w:t>max</w:t>
      </w:r>
      <w:proofErr w:type="spellEnd"/>
      <w:r>
        <w:rPr>
          <w:rFonts w:ascii="Verdana" w:hAnsi="Verdana" w:cs="Tahoma"/>
          <w:i/>
          <w:sz w:val="18"/>
          <w:szCs w:val="18"/>
        </w:rPr>
        <w:t xml:space="preserve"> 300 m</w:t>
      </w:r>
      <w:r>
        <w:rPr>
          <w:rFonts w:ascii="Verdana" w:hAnsi="Verdana" w:cs="Tahoma"/>
          <w:i/>
          <w:sz w:val="18"/>
          <w:szCs w:val="18"/>
          <w:vertAlign w:val="superscript"/>
        </w:rPr>
        <w:t>2</w:t>
      </w:r>
      <w:r w:rsidR="00513576">
        <w:rPr>
          <w:rFonts w:ascii="Verdana" w:hAnsi="Verdana" w:cs="Tahoma"/>
          <w:i/>
          <w:sz w:val="18"/>
          <w:szCs w:val="18"/>
        </w:rPr>
        <w:t xml:space="preserve"> </w:t>
      </w:r>
      <w:r w:rsidR="00513576" w:rsidRPr="00513576">
        <w:rPr>
          <w:rFonts w:ascii="Verdana" w:hAnsi="Verdana" w:cs="Tahoma"/>
          <w:color w:val="7030A0"/>
          <w:sz w:val="18"/>
          <w:szCs w:val="18"/>
        </w:rPr>
        <w:t>e della</w:t>
      </w:r>
      <w:r>
        <w:rPr>
          <w:rFonts w:ascii="Verdana" w:hAnsi="Verdana" w:cs="Tahoma"/>
          <w:i/>
          <w:sz w:val="18"/>
          <w:szCs w:val="18"/>
        </w:rPr>
        <w:t xml:space="preserve"> HF </w:t>
      </w:r>
      <w:proofErr w:type="spellStart"/>
      <w:r>
        <w:rPr>
          <w:rFonts w:ascii="Verdana" w:hAnsi="Verdana" w:cs="Tahoma"/>
          <w:i/>
          <w:sz w:val="18"/>
          <w:szCs w:val="18"/>
        </w:rPr>
        <w:t>max</w:t>
      </w:r>
      <w:proofErr w:type="spellEnd"/>
      <w:r>
        <w:rPr>
          <w:rFonts w:ascii="Verdana" w:hAnsi="Verdana" w:cs="Tahoma"/>
          <w:i/>
          <w:sz w:val="18"/>
          <w:szCs w:val="18"/>
        </w:rPr>
        <w:t xml:space="preserve"> 8,50 m. </w:t>
      </w:r>
      <w:proofErr w:type="gramStart"/>
      <w:r>
        <w:rPr>
          <w:rFonts w:ascii="Verdana" w:hAnsi="Verdana" w:cs="Tahoma"/>
          <w:sz w:val="18"/>
          <w:szCs w:val="18"/>
        </w:rPr>
        <w:t>E’</w:t>
      </w:r>
      <w:proofErr w:type="gramEnd"/>
      <w:r>
        <w:rPr>
          <w:rFonts w:ascii="Verdana" w:hAnsi="Verdana" w:cs="Tahoma"/>
          <w:sz w:val="18"/>
          <w:szCs w:val="18"/>
        </w:rPr>
        <w:t xml:space="preserve"> prevista inoltre la realizzazione di un </w:t>
      </w:r>
      <w:r>
        <w:rPr>
          <w:rFonts w:ascii="Verdana" w:hAnsi="Verdana" w:cs="Tahoma"/>
          <w:i/>
          <w:sz w:val="18"/>
          <w:szCs w:val="18"/>
        </w:rPr>
        <w:t xml:space="preserve">collegamento idraulico per la vivificazione delle acque del </w:t>
      </w:r>
      <w:proofErr w:type="spellStart"/>
      <w:r>
        <w:rPr>
          <w:rFonts w:ascii="Verdana" w:hAnsi="Verdana" w:cs="Tahoma"/>
          <w:i/>
          <w:sz w:val="18"/>
          <w:szCs w:val="18"/>
        </w:rPr>
        <w:t>Fossino</w:t>
      </w:r>
      <w:proofErr w:type="spellEnd"/>
      <w:r>
        <w:rPr>
          <w:rFonts w:ascii="Verdana" w:hAnsi="Verdana" w:cs="Tahoma"/>
          <w:sz w:val="18"/>
          <w:szCs w:val="18"/>
        </w:rPr>
        <w:t xml:space="preserve">. Il Piano, infine,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ammette </w:t>
      </w:r>
      <w:r>
        <w:rPr>
          <w:rFonts w:ascii="Verdana" w:hAnsi="Verdana" w:cs="Tahoma"/>
          <w:sz w:val="18"/>
          <w:szCs w:val="18"/>
        </w:rPr>
        <w:t>la realizzazione di opere a verde che favoriscano l’inserimento delle aree suddette nel contesto.</w:t>
      </w:r>
    </w:p>
    <w:p w:rsidR="007E5D6B" w:rsidRDefault="007E5D6B">
      <w:pPr>
        <w:pStyle w:val="Testopiano"/>
        <w:spacing w:after="12" w:line="320" w:lineRule="exact"/>
        <w:ind w:left="426"/>
        <w:rPr>
          <w:rFonts w:ascii="Verdana" w:hAnsi="Verdana" w:cs="Tahoma"/>
          <w:sz w:val="18"/>
          <w:szCs w:val="18"/>
        </w:rPr>
      </w:pPr>
    </w:p>
    <w:p w:rsidR="007E5D6B" w:rsidRDefault="002109CA">
      <w:pPr>
        <w:pStyle w:val="Titolo1"/>
        <w:numPr>
          <w:ilvl w:val="0"/>
          <w:numId w:val="8"/>
        </w:numPr>
        <w:tabs>
          <w:tab w:val="left" w:pos="284"/>
        </w:tabs>
        <w:spacing w:before="0" w:after="0" w:line="360" w:lineRule="auto"/>
      </w:pPr>
      <w:bookmarkStart w:id="25" w:name="_Toc46730663"/>
      <w:r>
        <w:rPr>
          <w:rFonts w:ascii="Tahoma" w:hAnsi="Tahoma" w:cs="Tahoma"/>
          <w:sz w:val="20"/>
        </w:rPr>
        <w:lastRenderedPageBreak/>
        <w:t>a - avamporto e manovra</w:t>
      </w:r>
      <w:bookmarkEnd w:id="25"/>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rPr>
          <w:trHeight w:val="7324"/>
        </w:trPr>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0603B1">
            <w:pPr>
              <w:pStyle w:val="Standard"/>
              <w:widowControl w:val="0"/>
              <w:spacing w:after="144" w:line="320" w:lineRule="exact"/>
              <w:jc w:val="both"/>
              <w:rPr>
                <w:rFonts w:ascii="Verdana" w:hAnsi="Verdana" w:cs="Tahoma"/>
                <w:b/>
                <w:sz w:val="18"/>
                <w:szCs w:val="18"/>
              </w:rPr>
            </w:pPr>
            <w:r>
              <w:rPr>
                <w:rFonts w:ascii="Verdana" w:hAnsi="Verdana" w:cs="Tahoma"/>
                <w:b/>
                <w:noProof/>
                <w:sz w:val="18"/>
                <w:szCs w:val="18"/>
              </w:rPr>
              <w:drawing>
                <wp:anchor distT="0" distB="0" distL="114300" distR="114300" simplePos="0" relativeHeight="251670528" behindDoc="0" locked="0" layoutInCell="1" allowOverlap="1" wp14:anchorId="1E0A6D09" wp14:editId="1105BFD3">
                  <wp:simplePos x="0" y="0"/>
                  <wp:positionH relativeFrom="column">
                    <wp:posOffset>8255</wp:posOffset>
                  </wp:positionH>
                  <wp:positionV relativeFrom="paragraph">
                    <wp:posOffset>110358</wp:posOffset>
                  </wp:positionV>
                  <wp:extent cx="3124200" cy="4953000"/>
                  <wp:effectExtent l="0" t="0" r="0" b="0"/>
                  <wp:wrapTopAndBottom/>
                  <wp:docPr id="9" name="Immagine 9"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jpg"/>
                          <pic:cNvPicPr/>
                        </pic:nvPicPr>
                        <pic:blipFill>
                          <a:blip r:embed="rId29">
                            <a:extLst>
                              <a:ext uri="{28A0092B-C50C-407E-A947-70E740481C1C}">
                                <a14:useLocalDpi xmlns:a14="http://schemas.microsoft.com/office/drawing/2010/main" val="0"/>
                              </a:ext>
                            </a:extLst>
                          </a:blip>
                          <a:stretch>
                            <a:fillRect/>
                          </a:stretch>
                        </pic:blipFill>
                        <pic:spPr>
                          <a:xfrm>
                            <a:off x="0" y="0"/>
                            <a:ext cx="3124200" cy="4953000"/>
                          </a:xfrm>
                          <a:prstGeom prst="rect">
                            <a:avLst/>
                          </a:prstGeom>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35.911 </w:t>
            </w: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 solo specchio acqueo</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EC3CCB" w:rsidRDefault="00EC3CC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Comprende l’area in prossimità dell’imboccatura e il canale di accesso all’area Sport del Mare, all’Area Tecnica e alla Cantieristica nautica.</w:t>
            </w:r>
          </w:p>
        </w:tc>
      </w:tr>
    </w:tbl>
    <w:p w:rsidR="007E5D6B" w:rsidRDefault="007E5D6B">
      <w:pPr>
        <w:pStyle w:val="Testopiano"/>
        <w:spacing w:after="12" w:line="320" w:lineRule="exact"/>
        <w:ind w:left="360"/>
        <w:rPr>
          <w:rFonts w:ascii="Verdana" w:hAnsi="Verdana" w:cs="Tahoma"/>
          <w:sz w:val="18"/>
          <w:szCs w:val="18"/>
        </w:rPr>
      </w:pPr>
    </w:p>
    <w:p w:rsidR="007E5D6B" w:rsidRDefault="002109CA">
      <w:pPr>
        <w:pStyle w:val="Testopiano"/>
        <w:numPr>
          <w:ilvl w:val="0"/>
          <w:numId w:val="123"/>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Porzione di specchio acqueo unicamente destinata alla manovra e al transito dei mezzi marittimi.</w:t>
      </w:r>
    </w:p>
    <w:p w:rsidR="007E5D6B" w:rsidRDefault="002109CA">
      <w:pPr>
        <w:pStyle w:val="Testopiano"/>
        <w:numPr>
          <w:ilvl w:val="0"/>
          <w:numId w:val="77"/>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60"/>
      </w:pPr>
      <w:r>
        <w:rPr>
          <w:rFonts w:ascii="Verdana" w:hAnsi="Verdana" w:cs="Tahoma"/>
          <w:sz w:val="18"/>
          <w:szCs w:val="18"/>
        </w:rPr>
        <w:t xml:space="preserve">Al fine di garantire le condizioni di sicurezza alla navigazione, nell’area dell’avamporto sono ammessi escavi di manutenzione del fondale attuale (quota minima - 2,5 m </w:t>
      </w:r>
      <w:proofErr w:type="spellStart"/>
      <w:r>
        <w:rPr>
          <w:rFonts w:ascii="Verdana" w:hAnsi="Verdana" w:cs="Tahoma"/>
          <w:sz w:val="18"/>
          <w:szCs w:val="18"/>
        </w:rPr>
        <w:t>s.l.m.m</w:t>
      </w:r>
      <w:proofErr w:type="spellEnd"/>
      <w:r>
        <w:rPr>
          <w:rFonts w:ascii="Verdana" w:hAnsi="Verdana" w:cs="Tahoma"/>
          <w:sz w:val="18"/>
          <w:szCs w:val="18"/>
        </w:rPr>
        <w:t>.)</w:t>
      </w:r>
      <w:r w:rsidR="003B1D0C">
        <w:rPr>
          <w:rFonts w:ascii="Verdana" w:hAnsi="Verdana" w:cs="Tahoma"/>
          <w:sz w:val="18"/>
          <w:szCs w:val="18"/>
        </w:rPr>
        <w:t>;</w:t>
      </w:r>
      <w:r>
        <w:rPr>
          <w:rFonts w:ascii="Verdana" w:hAnsi="Verdana" w:cs="Tahoma"/>
          <w:sz w:val="18"/>
          <w:szCs w:val="18"/>
        </w:rPr>
        <w:t xml:space="preserve"> nell’area di manovra, invece, sono ammessi gli escavi di approfondimento e di manutenzione del fondale fino alla quota </w:t>
      </w:r>
      <w:proofErr w:type="spellStart"/>
      <w:r>
        <w:rPr>
          <w:rFonts w:ascii="Verdana" w:hAnsi="Verdana" w:cs="Tahoma"/>
          <w:sz w:val="18"/>
          <w:szCs w:val="18"/>
        </w:rPr>
        <w:t>max</w:t>
      </w:r>
      <w:proofErr w:type="spellEnd"/>
      <w:r>
        <w:rPr>
          <w:rFonts w:ascii="Verdana" w:hAnsi="Verdana" w:cs="Tahoma"/>
          <w:sz w:val="18"/>
          <w:szCs w:val="18"/>
        </w:rPr>
        <w:t xml:space="preserve"> di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Standard"/>
        <w:rPr>
          <w:rFonts w:ascii="Univers" w:hAnsi="Univers"/>
          <w:sz w:val="20"/>
        </w:rPr>
      </w:pPr>
    </w:p>
    <w:p w:rsidR="007E5D6B" w:rsidRDefault="007E5D6B">
      <w:pPr>
        <w:pStyle w:val="Testopiano"/>
        <w:pageBreakBefore/>
        <w:spacing w:after="12" w:line="320" w:lineRule="exact"/>
        <w:ind w:left="349"/>
      </w:pPr>
    </w:p>
    <w:p w:rsidR="007E5D6B" w:rsidRDefault="002109CA">
      <w:pPr>
        <w:pStyle w:val="Titolo1"/>
        <w:numPr>
          <w:ilvl w:val="0"/>
          <w:numId w:val="8"/>
        </w:numPr>
        <w:tabs>
          <w:tab w:val="left" w:pos="284"/>
        </w:tabs>
        <w:spacing w:before="0" w:after="0" w:line="360" w:lineRule="auto"/>
      </w:pPr>
      <w:bookmarkStart w:id="26" w:name="_Toc46730664"/>
      <w:r>
        <w:rPr>
          <w:rFonts w:ascii="Tahoma" w:hAnsi="Tahoma" w:cs="Tahoma"/>
          <w:sz w:val="20"/>
        </w:rPr>
        <w:t>Bk - Bunkeraggio e smaltimento acque di sentina</w:t>
      </w:r>
      <w:bookmarkEnd w:id="26"/>
    </w:p>
    <w:tbl>
      <w:tblPr>
        <w:tblW w:w="9286" w:type="dxa"/>
        <w:tblInd w:w="-108" w:type="dxa"/>
        <w:tblLayout w:type="fixed"/>
        <w:tblCellMar>
          <w:left w:w="10" w:type="dxa"/>
          <w:right w:w="10" w:type="dxa"/>
        </w:tblCellMar>
        <w:tblLook w:val="0000" w:firstRow="0" w:lastRow="0" w:firstColumn="0" w:lastColumn="0" w:noHBand="0" w:noVBand="0"/>
      </w:tblPr>
      <w:tblGrid>
        <w:gridCol w:w="4736"/>
        <w:gridCol w:w="4550"/>
      </w:tblGrid>
      <w:tr w:rsidR="007E5D6B">
        <w:tc>
          <w:tcPr>
            <w:tcW w:w="4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sz w:val="18"/>
                <w:szCs w:val="18"/>
              </w:rPr>
            </w:pPr>
            <w:r>
              <w:rPr>
                <w:noProof/>
              </w:rPr>
              <w:drawing>
                <wp:anchor distT="0" distB="0" distL="114300" distR="114300" simplePos="0" relativeHeight="251659264" behindDoc="0" locked="0" layoutInCell="1" allowOverlap="1" wp14:anchorId="249CB50E" wp14:editId="2ADAA4CB">
                  <wp:simplePos x="0" y="0"/>
                  <wp:positionH relativeFrom="column">
                    <wp:posOffset>-1270</wp:posOffset>
                  </wp:positionH>
                  <wp:positionV relativeFrom="paragraph">
                    <wp:posOffset>81915</wp:posOffset>
                  </wp:positionV>
                  <wp:extent cx="2868930" cy="1893570"/>
                  <wp:effectExtent l="0" t="0" r="0" b="0"/>
                  <wp:wrapTopAndBottom/>
                  <wp:docPr id="32"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893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707D5C" w:rsidRDefault="002109CA">
            <w:pPr>
              <w:pStyle w:val="Testopiano"/>
              <w:spacing w:after="12" w:line="320" w:lineRule="exact"/>
              <w:rPr>
                <w:lang w:val="en-US"/>
              </w:rPr>
            </w:pPr>
            <w:r>
              <w:rPr>
                <w:rFonts w:ascii="Verdana" w:hAnsi="Verdana"/>
                <w:b/>
                <w:sz w:val="18"/>
                <w:szCs w:val="18"/>
                <w:lang w:val="en-US"/>
              </w:rPr>
              <w:t xml:space="preserve">TOT: </w:t>
            </w:r>
            <w:r>
              <w:rPr>
                <w:rFonts w:ascii="Verdana" w:hAnsi="Verdana" w:cs="Tahoma"/>
                <w:b/>
                <w:sz w:val="18"/>
                <w:szCs w:val="18"/>
                <w:lang w:val="en-US"/>
              </w:rPr>
              <w:t>53 m</w:t>
            </w:r>
            <w:r>
              <w:rPr>
                <w:rFonts w:ascii="Verdana" w:hAnsi="Verdana" w:cs="Tahoma"/>
                <w:b/>
                <w:sz w:val="18"/>
                <w:szCs w:val="18"/>
                <w:vertAlign w:val="superscript"/>
                <w:lang w:val="en-US"/>
              </w:rPr>
              <w:t>2 (</w:t>
            </w:r>
            <w:r>
              <w:rPr>
                <w:rFonts w:ascii="Verdana" w:hAnsi="Verdana" w:cs="Tahoma"/>
                <w:sz w:val="18"/>
                <w:szCs w:val="18"/>
                <w:lang w:val="en-US"/>
              </w:rPr>
              <w:t>area a terra)</w:t>
            </w:r>
          </w:p>
          <w:p w:rsidR="007E5D6B" w:rsidRDefault="007E5D6B">
            <w:pPr>
              <w:pStyle w:val="Testopiano"/>
              <w:spacing w:after="12" w:line="320" w:lineRule="exact"/>
              <w:rPr>
                <w:rFonts w:ascii="Verdana" w:hAnsi="Verdana"/>
                <w:sz w:val="18"/>
                <w:szCs w:val="18"/>
                <w:shd w:val="clear" w:color="auto" w:fill="FFFF00"/>
                <w:lang w:val="en-US"/>
              </w:rPr>
            </w:pPr>
          </w:p>
          <w:p w:rsidR="007E5D6B" w:rsidRDefault="007E5D6B">
            <w:pPr>
              <w:pStyle w:val="Testopiano"/>
              <w:spacing w:after="12" w:line="320" w:lineRule="exact"/>
              <w:rPr>
                <w:rFonts w:ascii="Verdana" w:hAnsi="Verdana"/>
                <w:b/>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7E5D6B">
            <w:pPr>
              <w:pStyle w:val="Testopiano"/>
              <w:spacing w:after="12" w:line="320" w:lineRule="exact"/>
              <w:rPr>
                <w:rFonts w:ascii="Verdana" w:hAnsi="Verdana" w:cs="Tahoma"/>
                <w:sz w:val="18"/>
                <w:szCs w:val="18"/>
                <w:lang w:val="en-US"/>
              </w:rPr>
            </w:pPr>
          </w:p>
          <w:p w:rsidR="007E5D6B" w:rsidRDefault="002109CA">
            <w:pPr>
              <w:pStyle w:val="Testopiano"/>
              <w:spacing w:after="12" w:line="320" w:lineRule="exact"/>
            </w:pPr>
            <w:r>
              <w:rPr>
                <w:rFonts w:ascii="Verdana" w:hAnsi="Verdana" w:cs="Tahoma"/>
                <w:sz w:val="18"/>
                <w:szCs w:val="18"/>
              </w:rPr>
              <w:t>Ubicata nella parte meridionale del porto turistico, tale area funzionale è situata presso la testata del Moletto (</w:t>
            </w:r>
            <w:r w:rsidR="0092337B" w:rsidRPr="0092337B">
              <w:rPr>
                <w:rFonts w:ascii="Verdana" w:hAnsi="Verdana" w:cs="Tahoma"/>
                <w:color w:val="7030A0"/>
                <w:sz w:val="18"/>
                <w:szCs w:val="18"/>
              </w:rPr>
              <w:t>9 m di lunghezza di banchina</w:t>
            </w:r>
            <w:r w:rsidR="0092337B">
              <w:rPr>
                <w:rFonts w:ascii="Verdana" w:hAnsi="Verdana" w:cs="Tahoma"/>
                <w:sz w:val="18"/>
                <w:szCs w:val="18"/>
              </w:rPr>
              <w:t xml:space="preserve">, </w:t>
            </w:r>
            <w:r>
              <w:rPr>
                <w:rFonts w:ascii="Verdana" w:hAnsi="Verdana" w:cs="Tahoma"/>
                <w:sz w:val="18"/>
                <w:szCs w:val="18"/>
              </w:rPr>
              <w:t xml:space="preserve">quota circa + 1,50 m </w:t>
            </w:r>
            <w:proofErr w:type="spellStart"/>
            <w:r>
              <w:rPr>
                <w:rFonts w:ascii="Verdana" w:hAnsi="Verdana" w:cs="Tahoma"/>
                <w:sz w:val="18"/>
                <w:szCs w:val="18"/>
              </w:rPr>
              <w:t>s.l.m.m</w:t>
            </w:r>
            <w:proofErr w:type="spellEnd"/>
            <w:r>
              <w:rPr>
                <w:rFonts w:ascii="Verdana" w:hAnsi="Verdana" w:cs="Tahoma"/>
                <w:sz w:val="18"/>
                <w:szCs w:val="18"/>
              </w:rPr>
              <w:t xml:space="preserve">.); il fondale antistante è profondo – 2,50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7E5D6B">
            <w:pPr>
              <w:pStyle w:val="Testopiano"/>
              <w:spacing w:after="12" w:line="320" w:lineRule="exact"/>
              <w:rPr>
                <w:rFonts w:ascii="Verdana" w:hAnsi="Verdana" w:cs="Tahoma"/>
                <w:sz w:val="18"/>
                <w:szCs w:val="18"/>
              </w:rPr>
            </w:pPr>
          </w:p>
        </w:tc>
      </w:tr>
    </w:tbl>
    <w:p w:rsidR="007E5D6B" w:rsidRDefault="007E5D6B">
      <w:pPr>
        <w:pStyle w:val="Testopiano"/>
        <w:spacing w:after="12" w:line="320" w:lineRule="exact"/>
        <w:ind w:left="357"/>
        <w:rPr>
          <w:rFonts w:ascii="Verdana" w:hAnsi="Verdana" w:cs="Tahoma"/>
          <w:sz w:val="18"/>
          <w:szCs w:val="18"/>
        </w:rPr>
      </w:pPr>
    </w:p>
    <w:p w:rsidR="007E5D6B" w:rsidRDefault="002109CA">
      <w:pPr>
        <w:pStyle w:val="Testopiano"/>
        <w:numPr>
          <w:ilvl w:val="0"/>
          <w:numId w:val="124"/>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57"/>
      </w:pPr>
      <w:r>
        <w:rPr>
          <w:rFonts w:ascii="Verdana" w:hAnsi="Verdana" w:cs="Tahoma"/>
          <w:sz w:val="18"/>
          <w:szCs w:val="18"/>
        </w:rPr>
        <w:t xml:space="preserve">Bunkeraggio/rifornimento delle unità e smaltimento delle acque di sentina, scarico acque di sentina, carico/scarico forniture di bordo e imbarco/sbarco passeggeri. Le modalità di svolgimento del bunkeraggio sono disciplinate dal </w:t>
      </w:r>
      <w:r>
        <w:rPr>
          <w:rFonts w:ascii="Verdana" w:hAnsi="Verdana" w:cs="Tahoma"/>
          <w:i/>
          <w:sz w:val="18"/>
          <w:szCs w:val="18"/>
        </w:rPr>
        <w:t>Regolamento per la disciplina delle attività marittime e portuali nel Porto di Talamone</w:t>
      </w:r>
      <w:r>
        <w:rPr>
          <w:rFonts w:ascii="Verdana" w:hAnsi="Verdana" w:cs="Tahoma"/>
          <w:sz w:val="18"/>
          <w:szCs w:val="18"/>
        </w:rPr>
        <w:t xml:space="preserve"> (Artt. 27 e 28) della Capitaneria di Porto di S. Stefano</w:t>
      </w:r>
    </w:p>
    <w:p w:rsidR="007E5D6B" w:rsidRDefault="002109CA">
      <w:pPr>
        <w:pStyle w:val="Testopiano"/>
        <w:numPr>
          <w:ilvl w:val="0"/>
          <w:numId w:val="78"/>
        </w:numPr>
        <w:spacing w:after="12" w:line="320" w:lineRule="exact"/>
      </w:pPr>
      <w:r>
        <w:rPr>
          <w:rFonts w:ascii="Verdana" w:hAnsi="Verdana" w:cs="Tahoma"/>
          <w:sz w:val="18"/>
          <w:szCs w:val="18"/>
          <w:u w:val="single"/>
        </w:rPr>
        <w:t>Interventi ammessi e prescrizioni tecniche</w:t>
      </w:r>
    </w:p>
    <w:p w:rsidR="007E5D6B" w:rsidRDefault="002109CA">
      <w:pPr>
        <w:pStyle w:val="Testopiano"/>
        <w:spacing w:after="12" w:line="320" w:lineRule="exact"/>
        <w:ind w:left="357"/>
      </w:pPr>
      <w:r>
        <w:rPr>
          <w:rFonts w:ascii="Verdana" w:hAnsi="Verdana" w:cs="Tahoma"/>
          <w:sz w:val="18"/>
          <w:szCs w:val="18"/>
        </w:rPr>
        <w:t xml:space="preserve">Al fine di garantire un elevato standard qualitativo all’infrastruttura, il Piano prevede la </w:t>
      </w:r>
      <w:r>
        <w:rPr>
          <w:rFonts w:ascii="Verdana" w:hAnsi="Verdana" w:cs="Tahoma"/>
          <w:i/>
          <w:sz w:val="18"/>
          <w:szCs w:val="18"/>
        </w:rPr>
        <w:t xml:space="preserve">realizzazione di un impianto di </w:t>
      </w:r>
      <w:proofErr w:type="spellStart"/>
      <w:r>
        <w:rPr>
          <w:rFonts w:ascii="Verdana" w:hAnsi="Verdana" w:cs="Tahoma"/>
          <w:i/>
          <w:sz w:val="18"/>
          <w:szCs w:val="18"/>
        </w:rPr>
        <w:t>pump</w:t>
      </w:r>
      <w:proofErr w:type="spellEnd"/>
      <w:r>
        <w:rPr>
          <w:rFonts w:ascii="Verdana" w:hAnsi="Verdana" w:cs="Tahoma"/>
          <w:i/>
          <w:sz w:val="18"/>
          <w:szCs w:val="18"/>
        </w:rPr>
        <w:t xml:space="preserve"> out</w:t>
      </w:r>
      <w:r>
        <w:rPr>
          <w:rFonts w:ascii="Verdana" w:hAnsi="Verdana" w:cs="Tahoma"/>
          <w:sz w:val="18"/>
          <w:szCs w:val="18"/>
        </w:rPr>
        <w:t xml:space="preserve"> per la raccolta delle acque di sentina e dei reflui delle unità da diporto. Sono comunque ammessi la realizzazione di impianti</w:t>
      </w:r>
      <w:r w:rsidRPr="003B1D0C">
        <w:rPr>
          <w:rFonts w:ascii="Verdana" w:hAnsi="Verdana" w:cs="Tahoma"/>
          <w:color w:val="7030A0"/>
          <w:sz w:val="18"/>
          <w:szCs w:val="18"/>
        </w:rPr>
        <w:t xml:space="preserve"> </w:t>
      </w:r>
      <w:proofErr w:type="gramStart"/>
      <w:r w:rsidR="003B1D0C" w:rsidRPr="003B1D0C">
        <w:rPr>
          <w:rFonts w:ascii="Verdana" w:hAnsi="Verdana" w:cs="Tahoma"/>
          <w:color w:val="7030A0"/>
          <w:sz w:val="18"/>
          <w:szCs w:val="18"/>
        </w:rPr>
        <w:t>nonché</w:t>
      </w:r>
      <w:r w:rsidR="003B1D0C">
        <w:rPr>
          <w:rFonts w:ascii="Verdana" w:hAnsi="Verdana" w:cs="Tahoma"/>
          <w:sz w:val="18"/>
          <w:szCs w:val="18"/>
        </w:rPr>
        <w:t xml:space="preserve"> </w:t>
      </w:r>
      <w:r>
        <w:rPr>
          <w:rFonts w:ascii="Verdana" w:hAnsi="Verdana" w:cs="Tahoma"/>
          <w:strike/>
          <w:sz w:val="18"/>
          <w:szCs w:val="18"/>
        </w:rPr>
        <w:t>,</w:t>
      </w:r>
      <w:proofErr w:type="gramEnd"/>
      <w:r>
        <w:rPr>
          <w:rFonts w:ascii="Verdana" w:hAnsi="Verdana" w:cs="Tahoma"/>
          <w:strike/>
          <w:sz w:val="18"/>
          <w:szCs w:val="18"/>
        </w:rPr>
        <w:t xml:space="preserve"> più in generale, l</w:t>
      </w:r>
      <w:r>
        <w:rPr>
          <w:rFonts w:ascii="Verdana" w:hAnsi="Verdana" w:cs="Tahoma"/>
          <w:sz w:val="18"/>
          <w:szCs w:val="18"/>
        </w:rPr>
        <w:t xml:space="preserve"> </w:t>
      </w:r>
      <w:r>
        <w:rPr>
          <w:rFonts w:ascii="Verdana" w:hAnsi="Verdana" w:cs="Tahoma"/>
          <w:color w:val="FF0000"/>
          <w:sz w:val="18"/>
          <w:szCs w:val="18"/>
        </w:rPr>
        <w:t>il</w:t>
      </w:r>
      <w:r>
        <w:rPr>
          <w:rFonts w:ascii="Verdana" w:hAnsi="Verdana" w:cs="Tahoma"/>
          <w:sz w:val="18"/>
          <w:szCs w:val="18"/>
        </w:rPr>
        <w:t xml:space="preserve"> miglioramento dello spazio aperto tramite la realizzazione di opere di arredo urbano e opere a verde.</w:t>
      </w:r>
    </w:p>
    <w:p w:rsidR="007E5D6B" w:rsidRDefault="007E5D6B">
      <w:pPr>
        <w:pStyle w:val="Standard"/>
        <w:rPr>
          <w:rFonts w:ascii="Verdana" w:hAnsi="Verdana" w:cs="Tahoma"/>
          <w:sz w:val="18"/>
          <w:szCs w:val="18"/>
        </w:rPr>
      </w:pPr>
    </w:p>
    <w:p w:rsidR="007E5D6B" w:rsidRPr="00207E89" w:rsidRDefault="002109CA">
      <w:pPr>
        <w:pStyle w:val="Titolo1"/>
        <w:pageBreakBefore/>
        <w:numPr>
          <w:ilvl w:val="0"/>
          <w:numId w:val="8"/>
        </w:numPr>
        <w:tabs>
          <w:tab w:val="left" w:pos="284"/>
        </w:tabs>
        <w:spacing w:before="0" w:after="0" w:line="360" w:lineRule="auto"/>
        <w:rPr>
          <w:strike/>
        </w:rPr>
      </w:pPr>
      <w:bookmarkStart w:id="27" w:name="_Toc46730665"/>
      <w:r w:rsidRPr="00207E89">
        <w:rPr>
          <w:rFonts w:ascii="Tahoma" w:hAnsi="Tahoma" w:cs="Tahoma"/>
          <w:sz w:val="20"/>
        </w:rPr>
        <w:lastRenderedPageBreak/>
        <w:t xml:space="preserve">SA – SPAZI ad USO PUBBLICO ATTREZZATO </w:t>
      </w:r>
      <w:r w:rsidRPr="00207E89">
        <w:rPr>
          <w:rFonts w:ascii="Tahoma" w:hAnsi="Tahoma" w:cs="Tahoma"/>
          <w:strike/>
          <w:sz w:val="20"/>
        </w:rPr>
        <w:t>CAMBIARE IMMAGINE E VERIFICARE NUMERI</w:t>
      </w:r>
      <w:bookmarkEnd w:id="27"/>
    </w:p>
    <w:tbl>
      <w:tblPr>
        <w:tblW w:w="9286" w:type="dxa"/>
        <w:tblInd w:w="-108" w:type="dxa"/>
        <w:tblLayout w:type="fixed"/>
        <w:tblCellMar>
          <w:left w:w="10" w:type="dxa"/>
          <w:right w:w="10" w:type="dxa"/>
        </w:tblCellMar>
        <w:tblLook w:val="0000" w:firstRow="0" w:lastRow="0" w:firstColumn="0" w:lastColumn="0" w:noHBand="0" w:noVBand="0"/>
      </w:tblPr>
      <w:tblGrid>
        <w:gridCol w:w="5136"/>
        <w:gridCol w:w="4150"/>
      </w:tblGrid>
      <w:tr w:rsidR="007E5D6B">
        <w:tc>
          <w:tcPr>
            <w:tcW w:w="5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Pr="0092337B" w:rsidRDefault="000603B1">
            <w:pPr>
              <w:pStyle w:val="Standard"/>
              <w:widowControl w:val="0"/>
              <w:spacing w:after="144" w:line="320" w:lineRule="exact"/>
              <w:jc w:val="both"/>
              <w:rPr>
                <w:rFonts w:ascii="Verdana" w:hAnsi="Verdana" w:cs="Tahoma"/>
                <w:sz w:val="18"/>
                <w:szCs w:val="18"/>
                <w:highlight w:val="yellow"/>
              </w:rPr>
            </w:pPr>
            <w:r>
              <w:rPr>
                <w:rFonts w:ascii="Verdana" w:hAnsi="Verdana" w:cs="Tahoma"/>
                <w:noProof/>
                <w:sz w:val="18"/>
                <w:szCs w:val="18"/>
              </w:rPr>
              <w:drawing>
                <wp:anchor distT="0" distB="0" distL="114300" distR="114300" simplePos="0" relativeHeight="251671552" behindDoc="0" locked="0" layoutInCell="1" allowOverlap="1" wp14:anchorId="20F0B6E5" wp14:editId="4DA53D0B">
                  <wp:simplePos x="0" y="0"/>
                  <wp:positionH relativeFrom="column">
                    <wp:posOffset>8255</wp:posOffset>
                  </wp:positionH>
                  <wp:positionV relativeFrom="paragraph">
                    <wp:posOffset>-5227320</wp:posOffset>
                  </wp:positionV>
                  <wp:extent cx="3124200" cy="5384800"/>
                  <wp:effectExtent l="0" t="0" r="0" b="0"/>
                  <wp:wrapTopAndBottom/>
                  <wp:docPr id="10" name="Immagine 10"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jpg"/>
                          <pic:cNvPicPr/>
                        </pic:nvPicPr>
                        <pic:blipFill>
                          <a:blip r:embed="rId31">
                            <a:extLst>
                              <a:ext uri="{28A0092B-C50C-407E-A947-70E740481C1C}">
                                <a14:useLocalDpi xmlns:a14="http://schemas.microsoft.com/office/drawing/2010/main" val="0"/>
                              </a:ext>
                            </a:extLst>
                          </a:blip>
                          <a:stretch>
                            <a:fillRect/>
                          </a:stretch>
                        </pic:blipFill>
                        <pic:spPr>
                          <a:xfrm>
                            <a:off x="0" y="0"/>
                            <a:ext cx="3124200" cy="5384800"/>
                          </a:xfrm>
                          <a:prstGeom prst="rect">
                            <a:avLst/>
                          </a:prstGeom>
                        </pic:spPr>
                      </pic:pic>
                    </a:graphicData>
                  </a:graphic>
                  <wp14:sizeRelH relativeFrom="page">
                    <wp14:pctWidth>0</wp14:pctWidth>
                  </wp14:sizeRelH>
                  <wp14:sizeRelV relativeFrom="page">
                    <wp14:pctHeight>0</wp14:pctHeight>
                  </wp14:sizeRelV>
                </wp:anchor>
              </w:drawing>
            </w:r>
          </w:p>
        </w:tc>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92337B">
              <w:rPr>
                <w:rFonts w:ascii="Verdana" w:hAnsi="Verdana" w:cs="Tahoma"/>
                <w:b/>
                <w:strike/>
                <w:color w:val="7030A0"/>
                <w:sz w:val="18"/>
                <w:szCs w:val="18"/>
              </w:rPr>
              <w:t>13.504</w:t>
            </w:r>
            <w:r w:rsidR="0092337B">
              <w:rPr>
                <w:rFonts w:ascii="Verdana" w:hAnsi="Verdana" w:cs="Tahoma"/>
                <w:b/>
                <w:sz w:val="18"/>
                <w:szCs w:val="18"/>
              </w:rPr>
              <w:t xml:space="preserve"> </w:t>
            </w:r>
            <w:r w:rsidR="0092337B" w:rsidRPr="0092337B">
              <w:rPr>
                <w:rFonts w:ascii="Verdana" w:hAnsi="Verdana" w:cs="Tahoma"/>
                <w:b/>
                <w:color w:val="7030A0"/>
                <w:sz w:val="18"/>
                <w:szCs w:val="18"/>
              </w:rPr>
              <w:t>13.692</w:t>
            </w:r>
            <w:r>
              <w:rPr>
                <w:rFonts w:ascii="Verdana" w:hAnsi="Verdana" w:cs="Tahoma"/>
                <w:b/>
                <w:sz w:val="18"/>
                <w:szCs w:val="18"/>
              </w:rPr>
              <w:t xml:space="preserve"> m</w:t>
            </w:r>
            <w:r>
              <w:rPr>
                <w:rFonts w:ascii="Verdana" w:hAnsi="Verdana" w:cs="Tahoma"/>
                <w:b/>
                <w:sz w:val="18"/>
                <w:szCs w:val="18"/>
                <w:vertAlign w:val="superscript"/>
              </w:rPr>
              <w:t>2</w:t>
            </w:r>
          </w:p>
          <w:p w:rsidR="007E5D6B" w:rsidRDefault="002109CA">
            <w:pPr>
              <w:pStyle w:val="Testopiano"/>
              <w:spacing w:after="12" w:line="320" w:lineRule="exact"/>
            </w:pPr>
            <w:r>
              <w:rPr>
                <w:rFonts w:ascii="Verdana" w:hAnsi="Verdana"/>
                <w:sz w:val="18"/>
                <w:szCs w:val="18"/>
              </w:rPr>
              <w:t>Di cui:</w:t>
            </w:r>
          </w:p>
          <w:p w:rsidR="007E5D6B" w:rsidRDefault="002109CA">
            <w:pPr>
              <w:pStyle w:val="Testopiano"/>
              <w:numPr>
                <w:ilvl w:val="0"/>
                <w:numId w:val="23"/>
              </w:numPr>
              <w:spacing w:after="12" w:line="320" w:lineRule="exact"/>
            </w:pPr>
            <w:r>
              <w:rPr>
                <w:rFonts w:ascii="Verdana" w:hAnsi="Verdana" w:cs="Tahoma"/>
                <w:sz w:val="18"/>
                <w:szCs w:val="18"/>
              </w:rPr>
              <w:t xml:space="preserve">Piazzale del Porto: </w:t>
            </w:r>
            <w:r w:rsidRPr="0092337B">
              <w:rPr>
                <w:rFonts w:ascii="Verdana" w:hAnsi="Verdana" w:cs="Tahoma"/>
                <w:strike/>
                <w:color w:val="7030A0"/>
                <w:sz w:val="18"/>
                <w:szCs w:val="18"/>
              </w:rPr>
              <w:t>5.321,14</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4.725</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xml:space="preserve">, circa + 1,50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3"/>
              </w:numPr>
              <w:spacing w:after="12" w:line="320" w:lineRule="exact"/>
            </w:pPr>
            <w:r>
              <w:rPr>
                <w:rFonts w:ascii="Verdana" w:hAnsi="Verdana" w:cs="Tahoma"/>
                <w:sz w:val="18"/>
                <w:szCs w:val="18"/>
              </w:rPr>
              <w:t>Strada vicinale della Spiaggia: 4.688,30 m</w:t>
            </w:r>
            <w:r>
              <w:rPr>
                <w:rFonts w:ascii="Verdana" w:hAnsi="Verdana" w:cs="Tahoma"/>
                <w:sz w:val="18"/>
                <w:szCs w:val="18"/>
                <w:vertAlign w:val="superscript"/>
              </w:rPr>
              <w:t>2</w:t>
            </w:r>
            <w:r>
              <w:rPr>
                <w:rFonts w:ascii="Verdana" w:hAnsi="Verdana" w:cs="Tahoma"/>
                <w:sz w:val="18"/>
                <w:szCs w:val="18"/>
              </w:rPr>
              <w:t xml:space="preserve">, + 1,70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3"/>
              </w:numPr>
              <w:spacing w:after="12" w:line="320" w:lineRule="exact"/>
            </w:pPr>
            <w:r>
              <w:rPr>
                <w:rFonts w:ascii="Verdana" w:hAnsi="Verdana" w:cs="Tahoma"/>
                <w:sz w:val="18"/>
                <w:szCs w:val="18"/>
              </w:rPr>
              <w:t xml:space="preserve">Sponda in riva destra del </w:t>
            </w:r>
            <w:proofErr w:type="spellStart"/>
            <w:r>
              <w:rPr>
                <w:rFonts w:ascii="Verdana" w:hAnsi="Verdana" w:cs="Tahoma"/>
                <w:sz w:val="18"/>
                <w:szCs w:val="18"/>
              </w:rPr>
              <w:t>Fossino</w:t>
            </w:r>
            <w:proofErr w:type="spellEnd"/>
            <w:r>
              <w:rPr>
                <w:rFonts w:ascii="Verdana" w:hAnsi="Verdana" w:cs="Tahoma"/>
                <w:sz w:val="18"/>
                <w:szCs w:val="18"/>
              </w:rPr>
              <w:t xml:space="preserve">: </w:t>
            </w:r>
            <w:r w:rsidRPr="0092337B">
              <w:rPr>
                <w:rFonts w:ascii="Verdana" w:hAnsi="Verdana" w:cs="Tahoma"/>
                <w:strike/>
                <w:color w:val="7030A0"/>
                <w:sz w:val="18"/>
                <w:szCs w:val="18"/>
              </w:rPr>
              <w:t>3495,00</w:t>
            </w:r>
            <w:r w:rsidRPr="0092337B">
              <w:rPr>
                <w:rFonts w:ascii="Verdana" w:hAnsi="Verdana" w:cs="Tahoma"/>
                <w:color w:val="7030A0"/>
                <w:sz w:val="18"/>
                <w:szCs w:val="18"/>
              </w:rPr>
              <w:t xml:space="preserve"> </w:t>
            </w:r>
            <w:r w:rsidR="0092337B" w:rsidRPr="0092337B">
              <w:rPr>
                <w:rFonts w:ascii="Verdana" w:hAnsi="Verdana" w:cs="Tahoma"/>
                <w:color w:val="7030A0"/>
                <w:sz w:val="18"/>
                <w:szCs w:val="18"/>
              </w:rPr>
              <w:t>3.682</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Tale funzione impegna tre aree: il piazzale del porto, la Strada vicinale della Spiaggia e la riva destra del </w:t>
            </w:r>
            <w:proofErr w:type="spellStart"/>
            <w:r>
              <w:rPr>
                <w:rFonts w:ascii="Verdana" w:hAnsi="Verdana" w:cs="Tahoma"/>
                <w:sz w:val="18"/>
                <w:szCs w:val="18"/>
              </w:rPr>
              <w:t>Fossino</w:t>
            </w:r>
            <w:proofErr w:type="spellEnd"/>
            <w:r>
              <w:rPr>
                <w:rFonts w:ascii="Verdana" w:hAnsi="Verdana" w:cs="Tahoma"/>
                <w:sz w:val="18"/>
                <w:szCs w:val="18"/>
              </w:rPr>
              <w:t xml:space="preserve">, nel tratto compreso tra il parcheggio P1 e la foce del </w:t>
            </w:r>
            <w:proofErr w:type="spellStart"/>
            <w:r>
              <w:rPr>
                <w:rFonts w:ascii="Verdana" w:hAnsi="Verdana" w:cs="Tahoma"/>
                <w:sz w:val="18"/>
                <w:szCs w:val="18"/>
              </w:rPr>
              <w:t>Fossino</w:t>
            </w:r>
            <w:proofErr w:type="spellEnd"/>
            <w:r>
              <w:rPr>
                <w:rFonts w:ascii="Verdana" w:hAnsi="Verdana" w:cs="Tahoma"/>
                <w:sz w:val="18"/>
                <w:szCs w:val="18"/>
              </w:rPr>
              <w:t xml:space="preserve"> stesso.</w:t>
            </w:r>
          </w:p>
        </w:tc>
      </w:tr>
    </w:tbl>
    <w:p w:rsidR="007E5D6B" w:rsidRDefault="007E5D6B">
      <w:pPr>
        <w:pStyle w:val="Testopiano"/>
        <w:spacing w:after="12" w:line="320" w:lineRule="exact"/>
        <w:ind w:left="360"/>
        <w:rPr>
          <w:rFonts w:ascii="Verdana" w:hAnsi="Verdana" w:cs="Tahoma"/>
          <w:sz w:val="18"/>
          <w:szCs w:val="18"/>
          <w:u w:val="single"/>
        </w:rPr>
      </w:pPr>
    </w:p>
    <w:p w:rsidR="007E5D6B" w:rsidRDefault="002109CA">
      <w:pPr>
        <w:pStyle w:val="Testopiano"/>
        <w:numPr>
          <w:ilvl w:val="0"/>
          <w:numId w:val="125"/>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Testopiano"/>
        <w:spacing w:after="12" w:line="320" w:lineRule="exact"/>
        <w:ind w:left="360"/>
      </w:pPr>
      <w:r>
        <w:rPr>
          <w:rFonts w:ascii="Verdana" w:hAnsi="Verdana" w:cs="Tahoma"/>
          <w:sz w:val="18"/>
          <w:szCs w:val="18"/>
        </w:rPr>
        <w:t>SA – Spazi ad uso pubblico attrezzato – viabilità – sosta mezzi</w:t>
      </w:r>
    </w:p>
    <w:p w:rsidR="007E5D6B" w:rsidRDefault="002109CA">
      <w:pPr>
        <w:pStyle w:val="Testopiano"/>
        <w:numPr>
          <w:ilvl w:val="0"/>
          <w:numId w:val="79"/>
        </w:numPr>
        <w:spacing w:after="12" w:line="320" w:lineRule="exact"/>
      </w:pPr>
      <w:r>
        <w:rPr>
          <w:rFonts w:ascii="Verdana" w:hAnsi="Verdana" w:cs="Tahoma"/>
          <w:sz w:val="18"/>
          <w:szCs w:val="18"/>
          <w:u w:val="single"/>
        </w:rPr>
        <w:t>Interventi ammessi e prescrizioni tecniche</w:t>
      </w:r>
    </w:p>
    <w:p w:rsidR="007E5D6B" w:rsidRDefault="002109CA">
      <w:pPr>
        <w:pStyle w:val="Standard"/>
        <w:tabs>
          <w:tab w:val="left" w:pos="710"/>
        </w:tabs>
        <w:spacing w:after="12" w:line="320" w:lineRule="exact"/>
        <w:ind w:left="426"/>
        <w:jc w:val="both"/>
      </w:pPr>
      <w:r>
        <w:rPr>
          <w:rFonts w:ascii="Verdana" w:hAnsi="Verdana" w:cs="Tahoma"/>
          <w:sz w:val="18"/>
          <w:szCs w:val="18"/>
        </w:rPr>
        <w:t xml:space="preserve">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 xml:space="preserve">la </w:t>
      </w:r>
      <w:r>
        <w:rPr>
          <w:rFonts w:ascii="Verdana" w:hAnsi="Verdana" w:cs="Tahoma"/>
          <w:i/>
          <w:sz w:val="18"/>
          <w:szCs w:val="18"/>
        </w:rPr>
        <w:t>RIQUALIFICAZIONE del Piazzale del Porto</w:t>
      </w:r>
      <w:r>
        <w:rPr>
          <w:rFonts w:ascii="Verdana" w:hAnsi="Verdana" w:cs="Tahoma"/>
          <w:sz w:val="18"/>
          <w:szCs w:val="18"/>
        </w:rPr>
        <w:t xml:space="preserve"> quale affaccio privilegiato dell’abitato sul golfo di Talamone </w:t>
      </w:r>
      <w:r w:rsidRPr="003B1D0C">
        <w:rPr>
          <w:rFonts w:ascii="Verdana" w:hAnsi="Verdana" w:cs="Tahoma"/>
          <w:strike/>
          <w:color w:val="7030A0"/>
          <w:sz w:val="18"/>
          <w:szCs w:val="18"/>
        </w:rPr>
        <w:t>proponendo</w:t>
      </w:r>
      <w:r w:rsidRPr="003B1D0C">
        <w:rPr>
          <w:rFonts w:ascii="Verdana" w:hAnsi="Verdana" w:cs="Tahoma"/>
          <w:color w:val="7030A0"/>
          <w:sz w:val="18"/>
          <w:szCs w:val="18"/>
        </w:rPr>
        <w:t xml:space="preserve"> </w:t>
      </w:r>
      <w:r w:rsidR="003B1D0C" w:rsidRPr="003B1D0C">
        <w:rPr>
          <w:rFonts w:ascii="Verdana" w:hAnsi="Verdana" w:cs="Tahoma"/>
          <w:color w:val="7030A0"/>
          <w:sz w:val="18"/>
          <w:szCs w:val="18"/>
        </w:rPr>
        <w:t>mediante</w:t>
      </w:r>
      <w:r w:rsidR="003B1D0C">
        <w:rPr>
          <w:rFonts w:ascii="Verdana" w:hAnsi="Verdana" w:cs="Tahoma"/>
          <w:sz w:val="18"/>
          <w:szCs w:val="18"/>
        </w:rPr>
        <w:t xml:space="preserve"> </w:t>
      </w:r>
      <w:r>
        <w:rPr>
          <w:rFonts w:ascii="Verdana" w:hAnsi="Verdana" w:cs="Tahoma"/>
          <w:sz w:val="18"/>
          <w:szCs w:val="18"/>
        </w:rPr>
        <w:t xml:space="preserve">la riorganizzazione degli spazi pedonali, carrabili, e a parcheggio, il rifacimento della pavimentazione, la realizzazione di impianti, la sistemazione dell’arredo urbano e l’introduzione di opere a verde. Nell’ottica di favorire il ricorso alla mobilità sostenibile, il Piano </w:t>
      </w:r>
      <w:r>
        <w:rPr>
          <w:rFonts w:ascii="Verdana" w:hAnsi="Verdana" w:cs="Tahoma"/>
          <w:strike/>
          <w:sz w:val="18"/>
          <w:szCs w:val="18"/>
        </w:rPr>
        <w:t xml:space="preserve">ivi </w:t>
      </w:r>
      <w:r>
        <w:rPr>
          <w:rFonts w:ascii="Verdana" w:hAnsi="Verdana" w:cs="Tahoma"/>
          <w:color w:val="FF0000"/>
          <w:sz w:val="18"/>
          <w:szCs w:val="18"/>
        </w:rPr>
        <w:t>vi</w:t>
      </w:r>
      <w:r>
        <w:rPr>
          <w:rFonts w:ascii="Verdana" w:hAnsi="Verdana" w:cs="Tahoma"/>
          <w:sz w:val="18"/>
          <w:szCs w:val="18"/>
        </w:rPr>
        <w:t xml:space="preserve"> ammette la realizzazione di zone dedicate alle auto </w:t>
      </w:r>
      <w:r>
        <w:rPr>
          <w:rFonts w:ascii="Verdana" w:hAnsi="Verdana" w:cs="Tahoma"/>
          <w:sz w:val="18"/>
          <w:szCs w:val="18"/>
        </w:rPr>
        <w:lastRenderedPageBreak/>
        <w:t>elettriche (sosta ed approvvigionamento energetico) e zone per il ricovero/nolo delle biciclette. Ivi sarà possibile svolgere manifestazioni sportive/ricreative nautiche e veliche.</w:t>
      </w:r>
    </w:p>
    <w:p w:rsidR="007E5D6B" w:rsidRPr="007A0604" w:rsidRDefault="002109CA">
      <w:pPr>
        <w:pStyle w:val="Standard"/>
        <w:tabs>
          <w:tab w:val="left" w:pos="710"/>
        </w:tabs>
        <w:spacing w:after="12" w:line="320" w:lineRule="exact"/>
        <w:ind w:left="426"/>
        <w:jc w:val="both"/>
        <w:rPr>
          <w:color w:val="7030A0"/>
        </w:rPr>
      </w:pPr>
      <w:r>
        <w:rPr>
          <w:rFonts w:ascii="Verdana" w:hAnsi="Verdana" w:cs="Tahoma"/>
          <w:sz w:val="18"/>
          <w:szCs w:val="18"/>
        </w:rPr>
        <w:t>Nel piazzale del porto sono presenti due edifici a destinazione commerciale e servizi per i quali sono ammessi gli interventi di cui all’art. 3, comma 2, delle presenti Norme</w:t>
      </w:r>
      <w:r w:rsidR="009D529F">
        <w:rPr>
          <w:rFonts w:ascii="Verdana" w:hAnsi="Verdana" w:cs="Tahoma"/>
          <w:sz w:val="18"/>
          <w:szCs w:val="18"/>
        </w:rPr>
        <w:t>,</w:t>
      </w:r>
      <w:r>
        <w:rPr>
          <w:rFonts w:ascii="Verdana" w:hAnsi="Verdana" w:cs="Tahoma"/>
          <w:sz w:val="18"/>
          <w:szCs w:val="18"/>
        </w:rPr>
        <w:t xml:space="preserve"> </w:t>
      </w:r>
      <w:r w:rsidR="007A0604" w:rsidRPr="007A0604">
        <w:rPr>
          <w:rFonts w:ascii="Verdana" w:hAnsi="Verdana" w:cs="Tahoma"/>
          <w:color w:val="7030A0"/>
          <w:sz w:val="18"/>
          <w:szCs w:val="18"/>
        </w:rPr>
        <w:t xml:space="preserve">nonché </w:t>
      </w:r>
      <w:r w:rsidR="007A0604">
        <w:rPr>
          <w:rFonts w:ascii="Verdana" w:hAnsi="Verdana" w:cs="Tahoma"/>
          <w:color w:val="7030A0"/>
          <w:sz w:val="18"/>
          <w:szCs w:val="18"/>
        </w:rPr>
        <w:t>i</w:t>
      </w:r>
      <w:r w:rsidR="007A0604" w:rsidRPr="007A0604">
        <w:rPr>
          <w:rFonts w:ascii="Verdana" w:hAnsi="Verdana" w:cs="Tahoma"/>
          <w:color w:val="7030A0"/>
          <w:sz w:val="18"/>
          <w:szCs w:val="18"/>
        </w:rPr>
        <w:t xml:space="preserve">nterventi di sostituzione edilizia senza incremento di volume e </w:t>
      </w:r>
      <w:r w:rsidR="00513576" w:rsidRPr="007A0604">
        <w:rPr>
          <w:rFonts w:ascii="Verdana" w:hAnsi="Verdana" w:cs="Tahoma"/>
          <w:color w:val="7030A0"/>
          <w:sz w:val="18"/>
          <w:szCs w:val="18"/>
        </w:rPr>
        <w:t>SE</w:t>
      </w:r>
      <w:r w:rsidR="009D529F" w:rsidRPr="007A0604">
        <w:rPr>
          <w:rFonts w:ascii="Verdana" w:hAnsi="Verdana" w:cs="Tahoma"/>
          <w:sz w:val="18"/>
          <w:szCs w:val="18"/>
        </w:rPr>
        <w:t>.</w:t>
      </w:r>
      <w:r w:rsidR="009D529F">
        <w:rPr>
          <w:rFonts w:ascii="Verdana" w:hAnsi="Verdana" w:cs="Tahoma"/>
          <w:sz w:val="18"/>
          <w:szCs w:val="18"/>
        </w:rPr>
        <w:t xml:space="preserve"> Non è consentito il cambio di </w:t>
      </w:r>
      <w:r w:rsidR="009D529F" w:rsidRPr="009D529F">
        <w:rPr>
          <w:rFonts w:ascii="Verdana" w:hAnsi="Verdana" w:cs="Tahoma"/>
          <w:sz w:val="18"/>
          <w:szCs w:val="18"/>
        </w:rPr>
        <w:t>destinazione d’uso</w:t>
      </w:r>
      <w:r w:rsidR="009D529F">
        <w:rPr>
          <w:rFonts w:ascii="Verdana" w:hAnsi="Verdana" w:cs="Tahoma"/>
          <w:sz w:val="18"/>
          <w:szCs w:val="18"/>
        </w:rPr>
        <w:t>.</w:t>
      </w:r>
      <w:r w:rsidR="009D529F" w:rsidRPr="007A0604">
        <w:rPr>
          <w:rFonts w:ascii="Verdana" w:hAnsi="Verdana" w:cs="Tahoma"/>
          <w:strike/>
          <w:color w:val="7030A0"/>
          <w:sz w:val="18"/>
          <w:szCs w:val="18"/>
        </w:rPr>
        <w:t xml:space="preserve"> </w:t>
      </w:r>
      <w:r w:rsidRPr="007A0604">
        <w:rPr>
          <w:rFonts w:ascii="Verdana" w:hAnsi="Verdana" w:cs="Tahoma"/>
          <w:strike/>
          <w:color w:val="7030A0"/>
          <w:sz w:val="18"/>
          <w:szCs w:val="18"/>
        </w:rPr>
        <w:t>senza modifica</w:t>
      </w:r>
      <w:r w:rsidR="007A0604" w:rsidRPr="007A0604">
        <w:rPr>
          <w:rFonts w:ascii="Verdana" w:hAnsi="Verdana" w:cs="Tahoma"/>
          <w:strike/>
          <w:color w:val="7030A0"/>
          <w:sz w:val="18"/>
          <w:szCs w:val="18"/>
        </w:rPr>
        <w:t xml:space="preserve"> di destinazione d’uso</w:t>
      </w:r>
      <w:r w:rsidRPr="007A0604">
        <w:rPr>
          <w:rFonts w:ascii="Verdana" w:hAnsi="Verdana" w:cs="Tahoma"/>
          <w:strike/>
          <w:color w:val="7030A0"/>
          <w:sz w:val="18"/>
          <w:szCs w:val="18"/>
        </w:rPr>
        <w:t xml:space="preserve"> e finalizzati a migliorarne l’inserimento paesaggistico nel contesto</w:t>
      </w:r>
      <w:r w:rsidR="009D529F" w:rsidRPr="007A0604">
        <w:rPr>
          <w:rFonts w:ascii="Verdana" w:hAnsi="Verdana" w:cs="Tahoma"/>
          <w:strike/>
          <w:color w:val="7030A0"/>
          <w:sz w:val="18"/>
          <w:szCs w:val="18"/>
        </w:rPr>
        <w:t>,</w:t>
      </w:r>
      <w:r w:rsidR="009D529F" w:rsidRPr="007A0604">
        <w:rPr>
          <w:rFonts w:ascii="Verdana" w:hAnsi="Verdana" w:cs="Tahoma"/>
          <w:color w:val="7030A0"/>
          <w:sz w:val="18"/>
          <w:szCs w:val="18"/>
        </w:rPr>
        <w:t xml:space="preserve"> </w:t>
      </w:r>
    </w:p>
    <w:p w:rsidR="007E5D6B" w:rsidRDefault="007E5D6B">
      <w:pPr>
        <w:pStyle w:val="Standard"/>
        <w:tabs>
          <w:tab w:val="left" w:pos="710"/>
        </w:tabs>
        <w:spacing w:after="12" w:line="320" w:lineRule="exact"/>
        <w:ind w:left="426"/>
        <w:jc w:val="both"/>
        <w:rPr>
          <w:rFonts w:ascii="Verdana" w:hAnsi="Verdana" w:cs="Tahoma"/>
          <w:sz w:val="18"/>
          <w:szCs w:val="18"/>
          <w:u w:val="single"/>
        </w:rPr>
      </w:pPr>
    </w:p>
    <w:tbl>
      <w:tblPr>
        <w:tblW w:w="8192" w:type="dxa"/>
        <w:jc w:val="center"/>
        <w:tblLayout w:type="fixed"/>
        <w:tblCellMar>
          <w:left w:w="10" w:type="dxa"/>
          <w:right w:w="10" w:type="dxa"/>
        </w:tblCellMar>
        <w:tblLook w:val="0000" w:firstRow="0" w:lastRow="0" w:firstColumn="0" w:lastColumn="0" w:noHBand="0" w:noVBand="0"/>
      </w:tblPr>
      <w:tblGrid>
        <w:gridCol w:w="2539"/>
        <w:gridCol w:w="1334"/>
        <w:gridCol w:w="1276"/>
        <w:gridCol w:w="1247"/>
        <w:gridCol w:w="1796"/>
      </w:tblGrid>
      <w:tr w:rsidR="007E5D6B">
        <w:trPr>
          <w:jc w:val="center"/>
        </w:trPr>
        <w:tc>
          <w:tcPr>
            <w:tcW w:w="2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UBICAZIONE</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EDIFICIO</w:t>
            </w:r>
          </w:p>
          <w:p w:rsidR="007E5D6B" w:rsidRDefault="002109CA">
            <w:pPr>
              <w:pStyle w:val="Testopiano"/>
              <w:spacing w:after="0"/>
              <w:jc w:val="center"/>
            </w:pPr>
            <w:r>
              <w:rPr>
                <w:rFonts w:ascii="Verdana" w:hAnsi="Verdana" w:cs="Tahoma"/>
                <w:b/>
                <w:sz w:val="18"/>
                <w:szCs w:val="18"/>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SE</w:t>
            </w:r>
          </w:p>
          <w:p w:rsidR="007E5D6B" w:rsidRDefault="002109CA">
            <w:pPr>
              <w:pStyle w:val="Testopiano"/>
              <w:spacing w:after="0"/>
              <w:jc w:val="center"/>
            </w:pPr>
            <w:r>
              <w:rPr>
                <w:rFonts w:ascii="Verdana" w:hAnsi="Verdana" w:cs="Tahoma"/>
                <w:b/>
                <w:sz w:val="18"/>
                <w:szCs w:val="18"/>
              </w:rPr>
              <w:t>(m</w:t>
            </w:r>
            <w:r>
              <w:rPr>
                <w:rFonts w:ascii="Verdana" w:hAnsi="Verdana" w:cs="Tahoma"/>
                <w:b/>
                <w:sz w:val="18"/>
                <w:szCs w:val="18"/>
                <w:vertAlign w:val="superscript"/>
              </w:rPr>
              <w:t>2</w:t>
            </w:r>
            <w:r>
              <w:rPr>
                <w:rFonts w:ascii="Verdana" w:hAnsi="Verdana" w:cs="Tahoma"/>
                <w:b/>
                <w:sz w:val="18"/>
                <w:szCs w:val="18"/>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HF</w:t>
            </w:r>
          </w:p>
          <w:p w:rsidR="007E5D6B" w:rsidRDefault="002109CA">
            <w:pPr>
              <w:pStyle w:val="Testopiano"/>
              <w:spacing w:after="0"/>
              <w:jc w:val="center"/>
            </w:pPr>
            <w:r>
              <w:rPr>
                <w:rFonts w:ascii="Verdana" w:hAnsi="Verdana" w:cs="Tahoma"/>
                <w:b/>
                <w:sz w:val="18"/>
                <w:szCs w:val="18"/>
              </w:rPr>
              <w:t>(m)</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b/>
                <w:sz w:val="18"/>
                <w:szCs w:val="18"/>
              </w:rPr>
              <w:t>USO</w:t>
            </w:r>
          </w:p>
        </w:tc>
      </w:tr>
      <w:tr w:rsidR="007E5D6B">
        <w:trPr>
          <w:jc w:val="center"/>
        </w:trPr>
        <w:tc>
          <w:tcPr>
            <w:tcW w:w="25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pPr>
            <w:r>
              <w:rPr>
                <w:rFonts w:ascii="Verdana" w:hAnsi="Verdana" w:cs="Tahoma"/>
                <w:i/>
                <w:sz w:val="18"/>
                <w:szCs w:val="18"/>
              </w:rPr>
              <w:t>Piazzale del porto</w:t>
            </w:r>
          </w:p>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43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Uffici - esistente</w:t>
            </w:r>
          </w:p>
        </w:tc>
      </w:tr>
      <w:tr w:rsidR="007E5D6B">
        <w:trPr>
          <w:jc w:val="center"/>
        </w:trPr>
        <w:tc>
          <w:tcPr>
            <w:tcW w:w="25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09CA" w:rsidRDefault="002109CA"/>
        </w:tc>
        <w:tc>
          <w:tcPr>
            <w:tcW w:w="1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3,5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0"/>
              <w:jc w:val="center"/>
            </w:pPr>
            <w:r>
              <w:rPr>
                <w:rFonts w:ascii="Verdana" w:hAnsi="Verdana" w:cs="Tahoma"/>
                <w:sz w:val="18"/>
                <w:szCs w:val="18"/>
              </w:rPr>
              <w:t>Edicola esistente</w:t>
            </w:r>
          </w:p>
        </w:tc>
      </w:tr>
    </w:tbl>
    <w:p w:rsidR="007E5D6B" w:rsidRDefault="007E5D6B">
      <w:pPr>
        <w:pStyle w:val="Standard"/>
        <w:spacing w:after="12" w:line="320" w:lineRule="exact"/>
        <w:jc w:val="both"/>
        <w:rPr>
          <w:rFonts w:ascii="Verdana" w:hAnsi="Verdana" w:cs="Tahoma"/>
          <w:sz w:val="18"/>
          <w:szCs w:val="18"/>
        </w:rPr>
      </w:pPr>
    </w:p>
    <w:p w:rsidR="007E5D6B" w:rsidRDefault="002109CA">
      <w:pPr>
        <w:pStyle w:val="Standard"/>
        <w:spacing w:after="12" w:line="320" w:lineRule="exact"/>
        <w:ind w:left="426"/>
        <w:jc w:val="both"/>
      </w:pPr>
      <w:r>
        <w:rPr>
          <w:rFonts w:ascii="Verdana" w:hAnsi="Verdana" w:cs="Tahoma"/>
          <w:strike/>
          <w:sz w:val="18"/>
          <w:szCs w:val="18"/>
        </w:rPr>
        <w:t>sarà riqualificata</w:t>
      </w:r>
      <w:r>
        <w:rPr>
          <w:rFonts w:ascii="Verdana" w:hAnsi="Verdana" w:cs="Tahoma"/>
          <w:sz w:val="18"/>
          <w:szCs w:val="18"/>
        </w:rPr>
        <w:t xml:space="preserve"> </w:t>
      </w:r>
      <w:proofErr w:type="gramStart"/>
      <w:r w:rsidR="007A0604">
        <w:rPr>
          <w:rFonts w:ascii="Verdana" w:hAnsi="Verdana" w:cs="Tahoma"/>
          <w:color w:val="FF0000"/>
          <w:sz w:val="18"/>
          <w:szCs w:val="18"/>
        </w:rPr>
        <w:t>E’</w:t>
      </w:r>
      <w:proofErr w:type="gramEnd"/>
      <w:r>
        <w:rPr>
          <w:rFonts w:ascii="Verdana" w:hAnsi="Verdana" w:cs="Tahoma"/>
          <w:color w:val="FF0000"/>
          <w:sz w:val="18"/>
          <w:szCs w:val="18"/>
        </w:rPr>
        <w:t xml:space="preserve"> ammessa la riqualificazione </w:t>
      </w:r>
      <w:r w:rsidR="007A0604">
        <w:rPr>
          <w:rFonts w:ascii="Verdana" w:hAnsi="Verdana" w:cs="Tahoma"/>
          <w:color w:val="FF0000"/>
          <w:sz w:val="18"/>
          <w:szCs w:val="18"/>
        </w:rPr>
        <w:t>a</w:t>
      </w:r>
      <w:r w:rsidR="007A0604">
        <w:rPr>
          <w:rFonts w:ascii="Verdana" w:hAnsi="Verdana" w:cs="Tahoma"/>
          <w:sz w:val="18"/>
          <w:szCs w:val="18"/>
        </w:rPr>
        <w:t xml:space="preserve">nche </w:t>
      </w:r>
      <w:r w:rsidR="007A0604">
        <w:rPr>
          <w:rFonts w:ascii="Verdana" w:hAnsi="Verdana" w:cs="Tahoma"/>
          <w:color w:val="FF0000"/>
          <w:sz w:val="18"/>
          <w:szCs w:val="18"/>
        </w:rPr>
        <w:t>del</w:t>
      </w:r>
      <w:r w:rsidR="007A0604">
        <w:rPr>
          <w:rFonts w:ascii="Verdana" w:hAnsi="Verdana" w:cs="Tahoma"/>
          <w:sz w:val="18"/>
          <w:szCs w:val="18"/>
        </w:rPr>
        <w:t xml:space="preserve">la Strada vicinale della Spiaggia </w:t>
      </w:r>
      <w:r>
        <w:rPr>
          <w:rFonts w:ascii="Verdana" w:hAnsi="Verdana" w:cs="Tahoma"/>
          <w:sz w:val="18"/>
          <w:szCs w:val="18"/>
        </w:rPr>
        <w:t xml:space="preserve">nell’ottica </w:t>
      </w:r>
      <w:r>
        <w:rPr>
          <w:rFonts w:ascii="Verdana" w:hAnsi="Verdana" w:cs="Tahoma"/>
          <w:strike/>
          <w:sz w:val="18"/>
          <w:szCs w:val="18"/>
        </w:rPr>
        <w:t>di conseguire</w:t>
      </w:r>
      <w:r>
        <w:rPr>
          <w:rFonts w:ascii="Verdana" w:hAnsi="Verdana" w:cs="Tahoma"/>
          <w:sz w:val="18"/>
          <w:szCs w:val="18"/>
        </w:rPr>
        <w:t xml:space="preserve"> </w:t>
      </w:r>
      <w:r>
        <w:rPr>
          <w:rFonts w:ascii="Verdana" w:hAnsi="Verdana" w:cs="Tahoma"/>
          <w:color w:val="FF0000"/>
          <w:sz w:val="18"/>
          <w:szCs w:val="18"/>
        </w:rPr>
        <w:t xml:space="preserve">del conseguimento di </w:t>
      </w:r>
      <w:r>
        <w:rPr>
          <w:rFonts w:ascii="Verdana" w:hAnsi="Verdana" w:cs="Tahoma"/>
          <w:sz w:val="18"/>
          <w:szCs w:val="18"/>
        </w:rPr>
        <w:t xml:space="preserve">una migliore organizzazione dello spazio pedonale, ciclabile e carrabile. Tale strada </w:t>
      </w:r>
      <w:r>
        <w:rPr>
          <w:rFonts w:ascii="Verdana" w:hAnsi="Verdana" w:cs="Tahoma"/>
          <w:strike/>
          <w:sz w:val="18"/>
          <w:szCs w:val="18"/>
        </w:rPr>
        <w:t>sarà percorribile</w:t>
      </w:r>
      <w:r>
        <w:rPr>
          <w:rFonts w:ascii="Verdana" w:hAnsi="Verdana" w:cs="Tahoma"/>
          <w:sz w:val="18"/>
          <w:szCs w:val="18"/>
        </w:rPr>
        <w:t xml:space="preserve"> </w:t>
      </w:r>
      <w:r>
        <w:rPr>
          <w:rFonts w:ascii="Verdana" w:hAnsi="Verdana" w:cs="Tahoma"/>
          <w:color w:val="FF0000"/>
          <w:sz w:val="18"/>
          <w:szCs w:val="18"/>
        </w:rPr>
        <w:t xml:space="preserve">potrà essere percorsa </w:t>
      </w:r>
      <w:r>
        <w:rPr>
          <w:rFonts w:ascii="Verdana" w:hAnsi="Verdana" w:cs="Tahoma"/>
          <w:sz w:val="18"/>
          <w:szCs w:val="18"/>
        </w:rPr>
        <w:t>solo dai mezzi di servizio al porto e dai mezzi di soccorso. Il Piano</w:t>
      </w:r>
      <w:r w:rsidR="007A0604">
        <w:rPr>
          <w:rFonts w:ascii="Verdana" w:hAnsi="Verdana" w:cs="Tahoma"/>
          <w:color w:val="FF0000"/>
          <w:sz w:val="18"/>
          <w:szCs w:val="18"/>
        </w:rPr>
        <w:t xml:space="preserve"> </w:t>
      </w:r>
      <w:r>
        <w:rPr>
          <w:rFonts w:ascii="Verdana" w:hAnsi="Verdana" w:cs="Tahoma"/>
          <w:sz w:val="18"/>
          <w:szCs w:val="18"/>
        </w:rPr>
        <w:t>ammette il rifacimento della pavimentazione, la realizzazione di impianti, la predisposizione delle opere di arredo urbano e delle opere a verde. L’intervento di riqualificazione dovrà quanto più possibile mantenere inalterato l’attuale aspetto naturalistico della Strada.</w:t>
      </w:r>
    </w:p>
    <w:p w:rsidR="007E5D6B" w:rsidRDefault="002109CA">
      <w:pPr>
        <w:pStyle w:val="Standard"/>
        <w:spacing w:after="12" w:line="320" w:lineRule="exact"/>
        <w:ind w:left="426"/>
        <w:jc w:val="both"/>
      </w:pPr>
      <w:r>
        <w:rPr>
          <w:rFonts w:ascii="Verdana" w:hAnsi="Verdana" w:cs="Tahoma"/>
          <w:sz w:val="18"/>
          <w:szCs w:val="18"/>
        </w:rPr>
        <w:t xml:space="preserve">Per quanto concerne la passeggiata in riva destra del </w:t>
      </w:r>
      <w:proofErr w:type="spellStart"/>
      <w:r>
        <w:rPr>
          <w:rFonts w:ascii="Verdana" w:hAnsi="Verdana" w:cs="Tahoma"/>
          <w:sz w:val="18"/>
          <w:szCs w:val="18"/>
        </w:rPr>
        <w:t>Fossino</w:t>
      </w:r>
      <w:proofErr w:type="spellEnd"/>
      <w:r>
        <w:rPr>
          <w:rFonts w:ascii="Verdana" w:hAnsi="Verdana" w:cs="Tahoma"/>
          <w:sz w:val="18"/>
          <w:szCs w:val="18"/>
        </w:rPr>
        <w:t>, infine, il Piano</w:t>
      </w:r>
      <w:r w:rsidR="007A0604">
        <w:rPr>
          <w:rFonts w:ascii="Verdana" w:hAnsi="Verdana" w:cs="Tahoma"/>
          <w:sz w:val="18"/>
          <w:szCs w:val="18"/>
        </w:rPr>
        <w:t xml:space="preserve"> </w:t>
      </w:r>
      <w:r w:rsidR="007A0604" w:rsidRPr="007A0604">
        <w:rPr>
          <w:rFonts w:ascii="Verdana" w:hAnsi="Verdana" w:cs="Tahoma"/>
          <w:color w:val="7030A0"/>
          <w:sz w:val="18"/>
          <w:szCs w:val="18"/>
        </w:rPr>
        <w:t>ne</w:t>
      </w:r>
      <w:r w:rsidRPr="007A0604">
        <w:rPr>
          <w:rFonts w:ascii="Verdana" w:hAnsi="Verdana" w:cs="Tahoma"/>
          <w:color w:val="7030A0"/>
          <w:sz w:val="18"/>
          <w:szCs w:val="18"/>
        </w:rPr>
        <w:t xml:space="preserve"> </w:t>
      </w:r>
      <w:r>
        <w:rPr>
          <w:rFonts w:ascii="Verdana" w:hAnsi="Verdana" w:cs="Tahoma"/>
          <w:sz w:val="18"/>
          <w:szCs w:val="18"/>
        </w:rPr>
        <w:t>ammette la riqualificazione, ossia il rifacimento della pavimentazione, l’adeguamento degli impianti, la predisposizione delle opere di arredo urbano e delle opere a verde.</w:t>
      </w:r>
    </w:p>
    <w:p w:rsidR="007E5D6B" w:rsidRDefault="002109CA">
      <w:pPr>
        <w:pStyle w:val="Titolo1"/>
        <w:numPr>
          <w:ilvl w:val="0"/>
          <w:numId w:val="8"/>
        </w:numPr>
        <w:tabs>
          <w:tab w:val="left" w:pos="792"/>
        </w:tabs>
      </w:pPr>
      <w:bookmarkStart w:id="28" w:name="_Toc46730666"/>
      <w:r>
        <w:rPr>
          <w:rFonts w:ascii="Tahoma" w:hAnsi="Tahoma" w:cs="Tahoma"/>
          <w:sz w:val="20"/>
        </w:rPr>
        <w:lastRenderedPageBreak/>
        <w:t>V - viabilita’</w:t>
      </w:r>
      <w:bookmarkEnd w:id="28"/>
    </w:p>
    <w:tbl>
      <w:tblPr>
        <w:tblW w:w="9286" w:type="dxa"/>
        <w:tblInd w:w="-108" w:type="dxa"/>
        <w:tblLayout w:type="fixed"/>
        <w:tblCellMar>
          <w:left w:w="10" w:type="dxa"/>
          <w:right w:w="10" w:type="dxa"/>
        </w:tblCellMar>
        <w:tblLook w:val="0000" w:firstRow="0" w:lastRow="0" w:firstColumn="0" w:lastColumn="0" w:noHBand="0" w:noVBand="0"/>
      </w:tblPr>
      <w:tblGrid>
        <w:gridCol w:w="5039"/>
        <w:gridCol w:w="4247"/>
      </w:tblGrid>
      <w:tr w:rsidR="007E5D6B">
        <w:tc>
          <w:tcPr>
            <w:tcW w:w="5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92337B">
            <w:pPr>
              <w:pStyle w:val="Standard"/>
              <w:widowControl w:val="0"/>
              <w:spacing w:after="144" w:line="320" w:lineRule="exact"/>
              <w:jc w:val="both"/>
              <w:rPr>
                <w:rFonts w:ascii="Verdana" w:hAnsi="Verdana" w:cs="Tahoma"/>
                <w:b/>
                <w:sz w:val="18"/>
                <w:szCs w:val="18"/>
              </w:rPr>
            </w:pPr>
            <w:r>
              <w:rPr>
                <w:noProof/>
              </w:rPr>
              <w:drawing>
                <wp:anchor distT="0" distB="0" distL="114300" distR="114300" simplePos="0" relativeHeight="251660288" behindDoc="0" locked="0" layoutInCell="1" allowOverlap="1" wp14:anchorId="57239E45" wp14:editId="0C7B9DA7">
                  <wp:simplePos x="0" y="0"/>
                  <wp:positionH relativeFrom="column">
                    <wp:posOffset>6985</wp:posOffset>
                  </wp:positionH>
                  <wp:positionV relativeFrom="paragraph">
                    <wp:posOffset>67310</wp:posOffset>
                  </wp:positionV>
                  <wp:extent cx="3062605" cy="3274695"/>
                  <wp:effectExtent l="0" t="0" r="0" b="0"/>
                  <wp:wrapTopAndBottom/>
                  <wp:docPr id="30"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2605" cy="3274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Pr>
                <w:rFonts w:ascii="Verdana" w:hAnsi="Verdana" w:cs="Tahoma"/>
                <w:b/>
                <w:sz w:val="18"/>
                <w:szCs w:val="18"/>
              </w:rPr>
              <w:t>6.462 m</w:t>
            </w:r>
            <w:r>
              <w:rPr>
                <w:rFonts w:ascii="Verdana" w:hAnsi="Verdana" w:cs="Tahoma"/>
                <w:b/>
                <w:sz w:val="18"/>
                <w:szCs w:val="18"/>
                <w:vertAlign w:val="superscript"/>
              </w:rPr>
              <w:t>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La viabilità di collegamento tra la SP Talamonese, la Strada vicinale della Spiaggia e i parcheggi di servizio al porto turistico si sviluppa nella parte settentrionale del porto turistico</w:t>
            </w:r>
          </w:p>
        </w:tc>
      </w:tr>
    </w:tbl>
    <w:p w:rsidR="007E5D6B" w:rsidRDefault="007E5D6B">
      <w:pPr>
        <w:pStyle w:val="Standard"/>
        <w:spacing w:after="12" w:line="320" w:lineRule="exact"/>
        <w:jc w:val="both"/>
        <w:rPr>
          <w:rFonts w:ascii="Verdana" w:hAnsi="Verdana" w:cs="Tahoma"/>
          <w:sz w:val="18"/>
          <w:szCs w:val="18"/>
        </w:rPr>
      </w:pPr>
    </w:p>
    <w:p w:rsidR="007E5D6B" w:rsidRDefault="002109CA">
      <w:pPr>
        <w:pStyle w:val="Testopiano"/>
        <w:numPr>
          <w:ilvl w:val="0"/>
          <w:numId w:val="126"/>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Standard"/>
        <w:widowControl w:val="0"/>
        <w:spacing w:after="12" w:line="320" w:lineRule="exact"/>
        <w:ind w:left="360"/>
        <w:jc w:val="both"/>
      </w:pPr>
      <w:r>
        <w:rPr>
          <w:rFonts w:ascii="Verdana" w:hAnsi="Verdana" w:cs="Tahoma"/>
          <w:sz w:val="18"/>
          <w:szCs w:val="18"/>
        </w:rPr>
        <w:t>Infrastrutture lineari: viabilità e collegamenti pedonali.</w:t>
      </w:r>
    </w:p>
    <w:p w:rsidR="007E5D6B" w:rsidRDefault="002109CA">
      <w:pPr>
        <w:pStyle w:val="Standard"/>
        <w:widowControl w:val="0"/>
        <w:numPr>
          <w:ilvl w:val="0"/>
          <w:numId w:val="80"/>
        </w:numPr>
        <w:spacing w:after="12" w:line="320" w:lineRule="exact"/>
        <w:jc w:val="both"/>
      </w:pPr>
      <w:r>
        <w:rPr>
          <w:rFonts w:ascii="Verdana" w:hAnsi="Verdana" w:cs="Tahoma"/>
          <w:sz w:val="18"/>
          <w:szCs w:val="18"/>
          <w:u w:val="single"/>
        </w:rPr>
        <w:t>Interventi ammessi e prescrizioni tecniche</w:t>
      </w:r>
      <w:r>
        <w:rPr>
          <w:rFonts w:ascii="Verdana" w:hAnsi="Verdana" w:cs="Tahoma"/>
          <w:sz w:val="18"/>
          <w:szCs w:val="18"/>
        </w:rPr>
        <w:t>:</w:t>
      </w:r>
    </w:p>
    <w:p w:rsidR="007E5D6B" w:rsidRDefault="002109CA">
      <w:pPr>
        <w:pStyle w:val="Standard"/>
        <w:widowControl w:val="0"/>
        <w:spacing w:after="12" w:line="320" w:lineRule="exact"/>
        <w:ind w:left="360"/>
        <w:jc w:val="both"/>
      </w:pPr>
      <w:r>
        <w:rPr>
          <w:rFonts w:ascii="Verdana" w:hAnsi="Verdana" w:cs="Tahoma"/>
          <w:sz w:val="18"/>
          <w:szCs w:val="18"/>
        </w:rPr>
        <w:t xml:space="preserve">Per il miglioramento dell’accessibilità all’area portuale, il Piano </w:t>
      </w:r>
      <w:r>
        <w:rPr>
          <w:rFonts w:ascii="Verdana" w:hAnsi="Verdana" w:cs="Tahoma"/>
          <w:strike/>
          <w:sz w:val="18"/>
          <w:szCs w:val="18"/>
        </w:rPr>
        <w:t>prevede</w:t>
      </w:r>
      <w:r>
        <w:rPr>
          <w:rFonts w:ascii="Verdana" w:hAnsi="Verdana" w:cs="Tahoma"/>
          <w:sz w:val="18"/>
          <w:szCs w:val="18"/>
        </w:rPr>
        <w:t xml:space="preserve"> </w:t>
      </w:r>
      <w:r>
        <w:rPr>
          <w:rFonts w:ascii="Verdana" w:hAnsi="Verdana" w:cs="Tahoma"/>
          <w:color w:val="FF0000"/>
          <w:sz w:val="18"/>
          <w:szCs w:val="18"/>
        </w:rPr>
        <w:t xml:space="preserve">consente </w:t>
      </w:r>
      <w:r>
        <w:rPr>
          <w:rFonts w:ascii="Verdana" w:hAnsi="Verdana" w:cs="Tahoma"/>
          <w:sz w:val="18"/>
          <w:szCs w:val="18"/>
        </w:rPr>
        <w:t xml:space="preserve">la realizzazione di una </w:t>
      </w:r>
      <w:r>
        <w:rPr>
          <w:rFonts w:ascii="Verdana" w:hAnsi="Verdana" w:cs="Tahoma"/>
          <w:i/>
          <w:sz w:val="18"/>
          <w:szCs w:val="18"/>
        </w:rPr>
        <w:t>rotatoria</w:t>
      </w:r>
      <w:r>
        <w:rPr>
          <w:rFonts w:ascii="Verdana" w:hAnsi="Verdana" w:cs="Tahoma"/>
          <w:b/>
          <w:sz w:val="18"/>
          <w:szCs w:val="18"/>
        </w:rPr>
        <w:t xml:space="preserve"> </w:t>
      </w:r>
      <w:r>
        <w:rPr>
          <w:rFonts w:ascii="Verdana" w:hAnsi="Verdana" w:cs="Tahoma"/>
          <w:sz w:val="18"/>
          <w:szCs w:val="18"/>
        </w:rPr>
        <w:t>seguita da un</w:t>
      </w:r>
      <w:r>
        <w:rPr>
          <w:rFonts w:ascii="Verdana" w:hAnsi="Verdana" w:cs="Tahoma"/>
          <w:b/>
          <w:sz w:val="18"/>
          <w:szCs w:val="18"/>
        </w:rPr>
        <w:t xml:space="preserve"> </w:t>
      </w:r>
      <w:r>
        <w:rPr>
          <w:rFonts w:ascii="Verdana" w:hAnsi="Verdana" w:cs="Tahoma"/>
          <w:i/>
          <w:sz w:val="18"/>
          <w:szCs w:val="18"/>
        </w:rPr>
        <w:t>ponte</w:t>
      </w:r>
      <w:r>
        <w:rPr>
          <w:rFonts w:ascii="Verdana" w:hAnsi="Verdana" w:cs="Tahoma"/>
          <w:b/>
          <w:sz w:val="18"/>
          <w:szCs w:val="18"/>
        </w:rPr>
        <w:t xml:space="preserve"> </w:t>
      </w:r>
      <w:r>
        <w:rPr>
          <w:rFonts w:ascii="Verdana" w:hAnsi="Verdana" w:cs="Tahoma"/>
          <w:sz w:val="18"/>
          <w:szCs w:val="18"/>
        </w:rPr>
        <w:t xml:space="preserve">sul </w:t>
      </w:r>
      <w:proofErr w:type="spellStart"/>
      <w:r>
        <w:rPr>
          <w:rFonts w:ascii="Verdana" w:hAnsi="Verdana" w:cs="Tahoma"/>
          <w:sz w:val="18"/>
          <w:szCs w:val="18"/>
        </w:rPr>
        <w:t>Fossino</w:t>
      </w:r>
      <w:proofErr w:type="spellEnd"/>
      <w:r>
        <w:rPr>
          <w:rFonts w:ascii="Verdana" w:hAnsi="Verdana" w:cs="Tahoma"/>
          <w:sz w:val="18"/>
          <w:szCs w:val="18"/>
        </w:rPr>
        <w:t xml:space="preserve">. Successivamente, una </w:t>
      </w:r>
      <w:r>
        <w:rPr>
          <w:rFonts w:ascii="Verdana" w:hAnsi="Verdana" w:cs="Tahoma"/>
          <w:i/>
          <w:sz w:val="18"/>
          <w:szCs w:val="18"/>
        </w:rPr>
        <w:t>seconda rotatoria</w:t>
      </w:r>
      <w:r>
        <w:rPr>
          <w:rFonts w:ascii="Verdana" w:hAnsi="Verdana" w:cs="Tahoma"/>
          <w:sz w:val="18"/>
          <w:szCs w:val="18"/>
        </w:rPr>
        <w:t xml:space="preserve"> </w:t>
      </w:r>
      <w:r>
        <w:rPr>
          <w:rFonts w:ascii="Verdana" w:hAnsi="Verdana" w:cs="Tahoma"/>
          <w:strike/>
          <w:sz w:val="18"/>
          <w:szCs w:val="18"/>
        </w:rPr>
        <w:t>smista</w:t>
      </w:r>
      <w:r>
        <w:rPr>
          <w:rFonts w:ascii="Verdana" w:hAnsi="Verdana" w:cs="Tahoma"/>
          <w:sz w:val="18"/>
          <w:szCs w:val="18"/>
        </w:rPr>
        <w:t xml:space="preserve"> </w:t>
      </w:r>
      <w:r>
        <w:rPr>
          <w:rFonts w:ascii="Verdana" w:hAnsi="Verdana" w:cs="Tahoma"/>
          <w:color w:val="FF0000"/>
          <w:sz w:val="18"/>
          <w:szCs w:val="18"/>
        </w:rPr>
        <w:t xml:space="preserve">dovrà smistare </w:t>
      </w:r>
      <w:r>
        <w:rPr>
          <w:rFonts w:ascii="Verdana" w:hAnsi="Verdana" w:cs="Tahoma"/>
          <w:sz w:val="18"/>
          <w:szCs w:val="18"/>
        </w:rPr>
        <w:t xml:space="preserve">il traffico verso il Parcheggio P2, l’Area cantieristica e la Strada vicinale della Spiaggia suddetta. I tratti di nuova costruzione consistono, dunque, nelle 2 rotatorie e nel collegamento tra la SP Talamonese e la strada Vicinale della Spiaggia; per la restante parte del tracciato si </w:t>
      </w:r>
      <w:r>
        <w:rPr>
          <w:rFonts w:ascii="Verdana" w:hAnsi="Verdana" w:cs="Tahoma"/>
          <w:strike/>
          <w:sz w:val="18"/>
          <w:szCs w:val="18"/>
        </w:rPr>
        <w:t>tratta di</w:t>
      </w:r>
      <w:r>
        <w:rPr>
          <w:rFonts w:ascii="Verdana" w:hAnsi="Verdana" w:cs="Tahoma"/>
          <w:sz w:val="18"/>
          <w:szCs w:val="18"/>
        </w:rPr>
        <w:t xml:space="preserve"> </w:t>
      </w:r>
      <w:r>
        <w:rPr>
          <w:rFonts w:ascii="Verdana" w:hAnsi="Verdana" w:cs="Tahoma"/>
          <w:color w:val="FF0000"/>
          <w:sz w:val="18"/>
          <w:szCs w:val="18"/>
        </w:rPr>
        <w:t xml:space="preserve">dovrà operare </w:t>
      </w:r>
      <w:r>
        <w:rPr>
          <w:rFonts w:ascii="Verdana" w:hAnsi="Verdana" w:cs="Tahoma"/>
          <w:sz w:val="18"/>
          <w:szCs w:val="18"/>
        </w:rPr>
        <w:t>una riqualificazione della viabilità esistente.</w:t>
      </w:r>
    </w:p>
    <w:p w:rsidR="007E5D6B" w:rsidRDefault="002109CA">
      <w:pPr>
        <w:pStyle w:val="Standard"/>
        <w:widowControl w:val="0"/>
        <w:spacing w:after="12" w:line="320" w:lineRule="exact"/>
        <w:ind w:left="360"/>
        <w:jc w:val="both"/>
      </w:pPr>
      <w:r>
        <w:rPr>
          <w:rFonts w:ascii="Verdana" w:hAnsi="Verdana" w:cs="Tahoma"/>
          <w:sz w:val="18"/>
          <w:szCs w:val="18"/>
        </w:rPr>
        <w:t xml:space="preserve">La </w:t>
      </w:r>
      <w:r>
        <w:rPr>
          <w:rFonts w:ascii="Verdana" w:hAnsi="Verdana" w:cs="Tahoma"/>
          <w:i/>
          <w:sz w:val="18"/>
          <w:szCs w:val="18"/>
        </w:rPr>
        <w:t>sezione tipo stradale</w:t>
      </w:r>
      <w:r>
        <w:rPr>
          <w:rFonts w:ascii="Verdana" w:hAnsi="Verdana" w:cs="Tahoma"/>
          <w:sz w:val="18"/>
          <w:szCs w:val="18"/>
        </w:rPr>
        <w:t xml:space="preserve"> utilizzata è classificabile come tipo “F” Locale urbana con larghezza utile della carreggiata pari 7 m (2 corsie da 3 m e banchina da 0,50 m) con velocità di progetto compresa tra 25 e 60 km/h. L’ambito urbano del progetto pone comunque a 50 km/h il limite di velocità massima di percorrenza, in ottemperanza al Codice della Strada. A completamento della sede stradale sono stati inseriti i marciapiedi </w:t>
      </w:r>
      <w:r w:rsidR="007A0604" w:rsidRPr="007A0604">
        <w:rPr>
          <w:rFonts w:ascii="Verdana" w:hAnsi="Verdana" w:cs="Tahoma"/>
          <w:color w:val="7030A0"/>
          <w:sz w:val="18"/>
          <w:szCs w:val="18"/>
        </w:rPr>
        <w:t>su</w:t>
      </w:r>
      <w:r w:rsidR="007A0604">
        <w:rPr>
          <w:rFonts w:ascii="Verdana" w:hAnsi="Verdana" w:cs="Tahoma"/>
          <w:sz w:val="18"/>
          <w:szCs w:val="18"/>
        </w:rPr>
        <w:t xml:space="preserve"> </w:t>
      </w:r>
      <w:r>
        <w:rPr>
          <w:rFonts w:ascii="Verdana" w:hAnsi="Verdana" w:cs="Tahoma"/>
          <w:sz w:val="18"/>
          <w:szCs w:val="18"/>
        </w:rPr>
        <w:t>ambo i lati della carreggiata di larghezza minima 1,50 m.</w:t>
      </w:r>
    </w:p>
    <w:p w:rsidR="007E5D6B" w:rsidRDefault="002109CA">
      <w:pPr>
        <w:pStyle w:val="Standard"/>
        <w:widowControl w:val="0"/>
        <w:spacing w:after="12" w:line="320" w:lineRule="exact"/>
        <w:ind w:left="360"/>
        <w:jc w:val="both"/>
      </w:pPr>
      <w:r>
        <w:rPr>
          <w:rFonts w:ascii="Verdana" w:hAnsi="Verdana" w:cs="Tahoma"/>
          <w:sz w:val="18"/>
          <w:szCs w:val="18"/>
        </w:rPr>
        <w:t xml:space="preserve">Le </w:t>
      </w:r>
      <w:r>
        <w:rPr>
          <w:rFonts w:ascii="Verdana" w:hAnsi="Verdana" w:cs="Tahoma"/>
          <w:i/>
          <w:sz w:val="18"/>
          <w:szCs w:val="18"/>
        </w:rPr>
        <w:t>pendenze longitudinali</w:t>
      </w:r>
      <w:r>
        <w:rPr>
          <w:rFonts w:ascii="Verdana" w:hAnsi="Verdana" w:cs="Tahoma"/>
          <w:sz w:val="18"/>
          <w:szCs w:val="18"/>
        </w:rPr>
        <w:t xml:space="preserve"> non superano il 5% se non nel tratto di innesto dalla seconda rotatoria verso il parcheggio P2 dove a causa dei vincoli imposti dalle quote del terreno naturale per qualche metro si arriva ad una pendenza intorno all’8% che è comunque assolutamente compatibile con la destinazione d’uso di questo tratto, essendo percorso solo dai mezzi in entrata </w:t>
      </w:r>
      <w:r>
        <w:rPr>
          <w:rFonts w:ascii="Verdana" w:hAnsi="Verdana" w:cs="Tahoma"/>
          <w:sz w:val="18"/>
          <w:szCs w:val="18"/>
        </w:rPr>
        <w:lastRenderedPageBreak/>
        <w:t xml:space="preserve">ed in uscita dal parcheggio stesso. Le due rotatorie rientrano nella classificazione di “rotatorie urbane compatte” avendo diametro esterno rispettivamente di 40 m la prima sulla S.P. Talamonese e di 25 m la seconda. </w:t>
      </w:r>
      <w:r>
        <w:rPr>
          <w:rFonts w:ascii="Verdana" w:hAnsi="Verdana" w:cs="Tahoma"/>
          <w:sz w:val="18"/>
          <w:szCs w:val="18"/>
          <w:lang w:eastAsia="en-US"/>
        </w:rPr>
        <w:t>In entrambi i casi si è comunque adottata la sezione con corsia di marcia di larghezza compresa tra 7 e 9 m e cordolo centrale sormontabile. Tale opzione permette il transito ai mezzi pesanti eventualmente diretti all’area di cantieristica nautica.</w:t>
      </w:r>
    </w:p>
    <w:p w:rsidR="007E5D6B" w:rsidRDefault="002109CA">
      <w:pPr>
        <w:pStyle w:val="Standard"/>
        <w:widowControl w:val="0"/>
        <w:spacing w:after="12" w:line="320" w:lineRule="exact"/>
        <w:ind w:left="360"/>
        <w:jc w:val="both"/>
      </w:pPr>
      <w:r>
        <w:rPr>
          <w:rFonts w:ascii="Verdana" w:hAnsi="Verdana" w:cs="Tahoma"/>
          <w:color w:val="FF0000"/>
          <w:sz w:val="18"/>
          <w:szCs w:val="18"/>
          <w:lang w:eastAsia="en-US"/>
        </w:rPr>
        <w:t xml:space="preserve">Inoltre, al fine di consentire l’agevole accesso all’Area SN1.b (nuova sede della Capitaneria di Porto), il Piano prevede il rifacimento della viabilità ai sensi di legge. La nuova strada garantirà anche l’accesso all’edificio esistente posto lungo la riva destra del </w:t>
      </w:r>
      <w:proofErr w:type="spellStart"/>
      <w:r>
        <w:rPr>
          <w:rFonts w:ascii="Verdana" w:hAnsi="Verdana" w:cs="Tahoma"/>
          <w:color w:val="FF0000"/>
          <w:sz w:val="18"/>
          <w:szCs w:val="18"/>
          <w:lang w:eastAsia="en-US"/>
        </w:rPr>
        <w:t>Fossino</w:t>
      </w:r>
      <w:proofErr w:type="spellEnd"/>
      <w:r>
        <w:rPr>
          <w:rFonts w:ascii="Verdana" w:hAnsi="Verdana" w:cs="Tahoma"/>
          <w:color w:val="FF0000"/>
          <w:sz w:val="18"/>
          <w:szCs w:val="18"/>
          <w:lang w:eastAsia="en-US"/>
        </w:rPr>
        <w:t xml:space="preserve">. </w:t>
      </w:r>
      <w:r>
        <w:rPr>
          <w:rFonts w:ascii="Verdana" w:hAnsi="Verdana" w:cs="Tahoma"/>
          <w:i/>
          <w:color w:val="FF0000"/>
          <w:sz w:val="18"/>
          <w:szCs w:val="18"/>
          <w:lang w:eastAsia="en-US"/>
        </w:rPr>
        <w:t>(integrazione dovuta ad osservazione di privati sulla viabilità di accesso)</w:t>
      </w:r>
    </w:p>
    <w:p w:rsidR="007E5D6B" w:rsidRDefault="002022DE">
      <w:pPr>
        <w:pStyle w:val="Standard"/>
        <w:rPr>
          <w:rFonts w:ascii="Tahoma" w:hAnsi="Tahoma" w:cs="Tahoma"/>
          <w:b/>
          <w:caps/>
          <w:kern w:val="3"/>
          <w:sz w:val="20"/>
        </w:rPr>
      </w:pPr>
      <w:r>
        <w:rPr>
          <w:rFonts w:ascii="Verdana" w:hAnsi="Verdana" w:cs="Tahoma"/>
          <w:b/>
          <w:noProof/>
          <w:color w:val="0070C0"/>
          <w:sz w:val="18"/>
          <w:szCs w:val="18"/>
        </w:rPr>
        <w:drawing>
          <wp:anchor distT="0" distB="0" distL="114300" distR="114300" simplePos="0" relativeHeight="251673600" behindDoc="0" locked="0" layoutInCell="1" allowOverlap="1" wp14:anchorId="7D5BC84F" wp14:editId="45208B31">
            <wp:simplePos x="0" y="0"/>
            <wp:positionH relativeFrom="column">
              <wp:posOffset>1400286</wp:posOffset>
            </wp:positionH>
            <wp:positionV relativeFrom="paragraph">
              <wp:posOffset>246380</wp:posOffset>
            </wp:positionV>
            <wp:extent cx="3124200" cy="1962785"/>
            <wp:effectExtent l="0" t="0" r="0" b="5715"/>
            <wp:wrapTopAndBottom/>
            <wp:docPr id="12" name="Immagine 12"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jpg"/>
                    <pic:cNvPicPr/>
                  </pic:nvPicPr>
                  <pic:blipFill rotWithShape="1">
                    <a:blip r:embed="rId33">
                      <a:extLst>
                        <a:ext uri="{28A0092B-C50C-407E-A947-70E740481C1C}">
                          <a14:useLocalDpi xmlns:a14="http://schemas.microsoft.com/office/drawing/2010/main" val="0"/>
                        </a:ext>
                      </a:extLst>
                    </a:blip>
                    <a:srcRect t="57499" b="8371"/>
                    <a:stretch/>
                  </pic:blipFill>
                  <pic:spPr bwMode="auto">
                    <a:xfrm>
                      <a:off x="0" y="0"/>
                      <a:ext cx="312420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D6B" w:rsidRDefault="002109CA">
      <w:pPr>
        <w:pStyle w:val="Titolo1"/>
        <w:pageBreakBefore/>
        <w:numPr>
          <w:ilvl w:val="0"/>
          <w:numId w:val="8"/>
        </w:numPr>
        <w:tabs>
          <w:tab w:val="left" w:pos="1152"/>
        </w:tabs>
        <w:spacing w:after="12" w:line="320" w:lineRule="exact"/>
      </w:pPr>
      <w:bookmarkStart w:id="29" w:name="_Toc46730667"/>
      <w:r>
        <w:rPr>
          <w:rFonts w:ascii="Tahoma" w:hAnsi="Tahoma" w:cs="Tahoma"/>
          <w:sz w:val="20"/>
        </w:rPr>
        <w:lastRenderedPageBreak/>
        <w:t>P – PARCHEGGI</w:t>
      </w:r>
      <w:bookmarkEnd w:id="29"/>
    </w:p>
    <w:p w:rsidR="007E5D6B" w:rsidRDefault="007E5D6B">
      <w:pPr>
        <w:pStyle w:val="Standard"/>
        <w:rPr>
          <w:lang w:eastAsia="en-US"/>
        </w:rPr>
      </w:pPr>
    </w:p>
    <w:tbl>
      <w:tblPr>
        <w:tblW w:w="9286" w:type="dxa"/>
        <w:tblInd w:w="-108" w:type="dxa"/>
        <w:tblLayout w:type="fixed"/>
        <w:tblCellMar>
          <w:left w:w="10" w:type="dxa"/>
          <w:right w:w="10" w:type="dxa"/>
        </w:tblCellMar>
        <w:tblLook w:val="0000" w:firstRow="0" w:lastRow="0" w:firstColumn="0" w:lastColumn="0" w:noHBand="0" w:noVBand="0"/>
      </w:tblPr>
      <w:tblGrid>
        <w:gridCol w:w="5098"/>
        <w:gridCol w:w="4188"/>
      </w:tblGrid>
      <w:tr w:rsidR="007E5D6B">
        <w:tc>
          <w:tcPr>
            <w:tcW w:w="5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A6D11" w:rsidRDefault="004A6D11">
            <w:pPr>
              <w:pStyle w:val="Standard"/>
              <w:widowControl w:val="0"/>
              <w:spacing w:after="144" w:line="320" w:lineRule="exact"/>
              <w:jc w:val="both"/>
              <w:rPr>
                <w:rFonts w:ascii="Tahoma" w:hAnsi="Tahoma" w:cs="Tahoma"/>
                <w:color w:val="000000" w:themeColor="text1"/>
                <w:sz w:val="20"/>
              </w:rPr>
            </w:pPr>
            <w:r>
              <w:rPr>
                <w:rFonts w:ascii="Tahoma" w:hAnsi="Tahoma" w:cs="Tahoma"/>
                <w:noProof/>
                <w:color w:val="000000" w:themeColor="text1"/>
                <w:sz w:val="20"/>
              </w:rPr>
              <w:drawing>
                <wp:anchor distT="0" distB="0" distL="114300" distR="114300" simplePos="0" relativeHeight="251672576" behindDoc="0" locked="0" layoutInCell="1" allowOverlap="1" wp14:anchorId="0C88A075" wp14:editId="7080712F">
                  <wp:simplePos x="0" y="0"/>
                  <wp:positionH relativeFrom="column">
                    <wp:posOffset>8255</wp:posOffset>
                  </wp:positionH>
                  <wp:positionV relativeFrom="paragraph">
                    <wp:posOffset>-5562600</wp:posOffset>
                  </wp:positionV>
                  <wp:extent cx="3100070" cy="5708650"/>
                  <wp:effectExtent l="0" t="0" r="0" b="6350"/>
                  <wp:wrapTopAndBottom/>
                  <wp:docPr id="11" name="Immagine 1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jpg"/>
                          <pic:cNvPicPr/>
                        </pic:nvPicPr>
                        <pic:blipFill>
                          <a:blip r:embed="rId33">
                            <a:extLst>
                              <a:ext uri="{28A0092B-C50C-407E-A947-70E740481C1C}">
                                <a14:useLocalDpi xmlns:a14="http://schemas.microsoft.com/office/drawing/2010/main" val="0"/>
                              </a:ext>
                            </a:extLst>
                          </a:blip>
                          <a:stretch>
                            <a:fillRect/>
                          </a:stretch>
                        </pic:blipFill>
                        <pic:spPr>
                          <a:xfrm>
                            <a:off x="0" y="0"/>
                            <a:ext cx="3100070" cy="5708650"/>
                          </a:xfrm>
                          <a:prstGeom prst="rect">
                            <a:avLst/>
                          </a:prstGeom>
                        </pic:spPr>
                      </pic:pic>
                    </a:graphicData>
                  </a:graphic>
                  <wp14:sizeRelH relativeFrom="page">
                    <wp14:pctWidth>0</wp14:pctWidth>
                  </wp14:sizeRelH>
                  <wp14:sizeRelV relativeFrom="page">
                    <wp14:pctHeight>0</wp14:pctHeight>
                  </wp14:sizeRelV>
                </wp:anchor>
              </w:drawing>
            </w:r>
          </w:p>
          <w:p w:rsidR="007E5D6B" w:rsidRPr="0092337B" w:rsidRDefault="002109CA">
            <w:pPr>
              <w:pStyle w:val="Standard"/>
              <w:widowControl w:val="0"/>
              <w:spacing w:after="144" w:line="320" w:lineRule="exact"/>
              <w:jc w:val="both"/>
              <w:rPr>
                <w:strike/>
                <w:color w:val="7030A0"/>
              </w:rPr>
            </w:pPr>
            <w:r w:rsidRPr="0092337B">
              <w:rPr>
                <w:rFonts w:ascii="Tahoma" w:hAnsi="Tahoma" w:cs="Tahoma"/>
                <w:strike/>
                <w:color w:val="7030A0"/>
                <w:sz w:val="20"/>
              </w:rPr>
              <w:t xml:space="preserve">p – parcheggi </w:t>
            </w:r>
          </w:p>
        </w:tc>
        <w:tc>
          <w:tcPr>
            <w:tcW w:w="4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Testopiano"/>
              <w:spacing w:after="12" w:line="320" w:lineRule="exact"/>
            </w:pPr>
            <w:r>
              <w:rPr>
                <w:rFonts w:ascii="Verdana" w:hAnsi="Verdana"/>
                <w:b/>
                <w:sz w:val="18"/>
                <w:szCs w:val="18"/>
              </w:rPr>
              <w:t xml:space="preserve">TOT: </w:t>
            </w:r>
            <w:r w:rsidRPr="0092337B">
              <w:rPr>
                <w:rFonts w:ascii="Verdana" w:hAnsi="Verdana" w:cs="Tahoma"/>
                <w:b/>
                <w:strike/>
                <w:color w:val="7030A0"/>
                <w:sz w:val="18"/>
                <w:szCs w:val="18"/>
              </w:rPr>
              <w:t>19.269</w:t>
            </w:r>
            <w:r>
              <w:rPr>
                <w:rFonts w:ascii="Verdana" w:hAnsi="Verdana" w:cs="Tahoma"/>
                <w:b/>
                <w:sz w:val="18"/>
                <w:szCs w:val="18"/>
              </w:rPr>
              <w:t xml:space="preserve"> </w:t>
            </w:r>
            <w:r w:rsidR="0092337B" w:rsidRPr="0092337B">
              <w:rPr>
                <w:rFonts w:ascii="Verdana" w:hAnsi="Verdana" w:cs="Tahoma"/>
                <w:b/>
                <w:color w:val="7030A0"/>
                <w:sz w:val="18"/>
                <w:szCs w:val="18"/>
              </w:rPr>
              <w:t>19.031</w:t>
            </w:r>
            <w:r w:rsidR="0092337B">
              <w:rPr>
                <w:rFonts w:ascii="Verdana" w:hAnsi="Verdana" w:cs="Tahoma"/>
                <w:b/>
                <w:sz w:val="18"/>
                <w:szCs w:val="18"/>
              </w:rPr>
              <w:t xml:space="preserve"> </w:t>
            </w:r>
            <w:r>
              <w:rPr>
                <w:rFonts w:ascii="Verdana" w:hAnsi="Verdana" w:cs="Tahoma"/>
                <w:b/>
                <w:sz w:val="18"/>
                <w:szCs w:val="18"/>
              </w:rPr>
              <w:t>m</w:t>
            </w:r>
            <w:r>
              <w:rPr>
                <w:rFonts w:ascii="Verdana" w:hAnsi="Verdana" w:cs="Tahoma"/>
                <w:b/>
                <w:sz w:val="18"/>
                <w:szCs w:val="18"/>
                <w:vertAlign w:val="superscript"/>
              </w:rPr>
              <w:t xml:space="preserve">2 </w:t>
            </w:r>
            <w:r>
              <w:rPr>
                <w:rFonts w:ascii="Verdana" w:hAnsi="Verdana" w:cs="Tahoma"/>
                <w:sz w:val="18"/>
                <w:szCs w:val="18"/>
              </w:rPr>
              <w:t>di cui:</w:t>
            </w:r>
          </w:p>
          <w:p w:rsidR="007E5D6B" w:rsidRDefault="002109CA">
            <w:pPr>
              <w:pStyle w:val="Testopiano"/>
              <w:numPr>
                <w:ilvl w:val="0"/>
                <w:numId w:val="23"/>
              </w:numPr>
              <w:spacing w:after="12" w:line="320" w:lineRule="exact"/>
            </w:pPr>
            <w:r w:rsidRPr="0092337B">
              <w:rPr>
                <w:rFonts w:ascii="Verdana" w:hAnsi="Verdana" w:cs="Tahoma"/>
                <w:strike/>
                <w:color w:val="7030A0"/>
                <w:sz w:val="18"/>
                <w:szCs w:val="18"/>
              </w:rPr>
              <w:t>11.200,00</w:t>
            </w:r>
            <w:r>
              <w:rPr>
                <w:rFonts w:ascii="Verdana" w:hAnsi="Verdana" w:cs="Tahoma"/>
                <w:sz w:val="18"/>
                <w:szCs w:val="18"/>
              </w:rPr>
              <w:t xml:space="preserve"> </w:t>
            </w:r>
            <w:r w:rsidR="0092337B" w:rsidRPr="0092337B">
              <w:rPr>
                <w:rFonts w:ascii="Verdana" w:hAnsi="Verdana" w:cs="Tahoma"/>
                <w:color w:val="7030A0"/>
                <w:sz w:val="18"/>
                <w:szCs w:val="18"/>
              </w:rPr>
              <w:t>10.878</w:t>
            </w:r>
            <w:r w:rsidR="0092337B">
              <w:rPr>
                <w:rFonts w:ascii="Verdana" w:hAnsi="Verdana" w:cs="Tahoma"/>
                <w:sz w:val="18"/>
                <w:szCs w:val="18"/>
              </w:rPr>
              <w:t xml:space="preserve"> </w:t>
            </w:r>
            <w:r>
              <w:rPr>
                <w:rFonts w:ascii="Verdana" w:hAnsi="Verdana" w:cs="Tahoma"/>
                <w:sz w:val="18"/>
                <w:szCs w:val="18"/>
              </w:rPr>
              <w:t>m</w:t>
            </w:r>
            <w:r>
              <w:rPr>
                <w:rFonts w:ascii="Verdana" w:hAnsi="Verdana" w:cs="Tahoma"/>
                <w:sz w:val="18"/>
                <w:szCs w:val="18"/>
                <w:vertAlign w:val="superscript"/>
              </w:rPr>
              <w:t>2</w:t>
            </w:r>
            <w:r>
              <w:rPr>
                <w:rFonts w:ascii="Verdana" w:hAnsi="Verdana" w:cs="Tahoma"/>
                <w:sz w:val="18"/>
                <w:szCs w:val="18"/>
              </w:rPr>
              <w:t>, area P1</w:t>
            </w:r>
          </w:p>
          <w:p w:rsidR="007E5D6B" w:rsidRDefault="002109CA">
            <w:pPr>
              <w:pStyle w:val="Testopiano"/>
              <w:numPr>
                <w:ilvl w:val="0"/>
                <w:numId w:val="23"/>
              </w:numPr>
              <w:spacing w:after="12" w:line="320" w:lineRule="exact"/>
            </w:pPr>
            <w:r>
              <w:rPr>
                <w:rFonts w:ascii="Verdana" w:hAnsi="Verdana" w:cs="Tahoma"/>
                <w:sz w:val="18"/>
                <w:szCs w:val="18"/>
              </w:rPr>
              <w:t>8.069 m</w:t>
            </w:r>
            <w:r>
              <w:rPr>
                <w:rFonts w:ascii="Verdana" w:hAnsi="Verdana" w:cs="Tahoma"/>
                <w:sz w:val="18"/>
                <w:szCs w:val="18"/>
                <w:vertAlign w:val="superscript"/>
              </w:rPr>
              <w:t>2</w:t>
            </w:r>
            <w:r>
              <w:rPr>
                <w:rFonts w:ascii="Verdana" w:hAnsi="Verdana" w:cs="Tahoma"/>
                <w:sz w:val="18"/>
                <w:szCs w:val="18"/>
              </w:rPr>
              <w:t>, area P2</w:t>
            </w: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7E5D6B">
            <w:pPr>
              <w:pStyle w:val="Testopiano"/>
              <w:spacing w:after="12" w:line="320" w:lineRule="exact"/>
              <w:rPr>
                <w:rFonts w:ascii="Verdana" w:hAnsi="Verdana" w:cs="Tahoma"/>
                <w:sz w:val="18"/>
                <w:szCs w:val="18"/>
              </w:rPr>
            </w:pPr>
          </w:p>
          <w:p w:rsidR="007E5D6B" w:rsidRDefault="002109CA">
            <w:pPr>
              <w:pStyle w:val="Testopiano"/>
              <w:spacing w:after="12" w:line="320" w:lineRule="exact"/>
            </w:pPr>
            <w:r>
              <w:rPr>
                <w:rFonts w:ascii="Verdana" w:hAnsi="Verdana" w:cs="Tahoma"/>
                <w:sz w:val="18"/>
                <w:szCs w:val="18"/>
              </w:rPr>
              <w:t xml:space="preserve">I parcheggi P1 e P2 di servizio al porto sono ubicati nella parte settentrionale del porto turistico (quota + 1,70 </w:t>
            </w:r>
            <w:proofErr w:type="spellStart"/>
            <w:r>
              <w:rPr>
                <w:rFonts w:ascii="Verdana" w:hAnsi="Verdana" w:cs="Tahoma"/>
                <w:sz w:val="18"/>
                <w:szCs w:val="18"/>
              </w:rPr>
              <w:t>s.l.m.m</w:t>
            </w:r>
            <w:proofErr w:type="spellEnd"/>
            <w:r>
              <w:rPr>
                <w:rFonts w:ascii="Verdana" w:hAnsi="Verdana" w:cs="Tahoma"/>
                <w:sz w:val="18"/>
                <w:szCs w:val="18"/>
              </w:rPr>
              <w:t>.), entrambi serviti dalla viabilità portuale.</w:t>
            </w:r>
          </w:p>
        </w:tc>
      </w:tr>
    </w:tbl>
    <w:p w:rsidR="007E5D6B" w:rsidRDefault="007E5D6B">
      <w:pPr>
        <w:pStyle w:val="Standard"/>
        <w:widowControl w:val="0"/>
        <w:spacing w:after="12" w:line="320" w:lineRule="exact"/>
        <w:jc w:val="both"/>
        <w:rPr>
          <w:rFonts w:ascii="Verdana" w:hAnsi="Verdana" w:cs="Tahoma"/>
          <w:i/>
          <w:sz w:val="18"/>
          <w:szCs w:val="18"/>
          <w:u w:val="single"/>
        </w:rPr>
      </w:pPr>
    </w:p>
    <w:p w:rsidR="007E5D6B" w:rsidRDefault="002109CA">
      <w:pPr>
        <w:pStyle w:val="Testopiano"/>
        <w:numPr>
          <w:ilvl w:val="0"/>
          <w:numId w:val="127"/>
        </w:numPr>
        <w:spacing w:after="12" w:line="320" w:lineRule="exact"/>
      </w:pPr>
      <w:r>
        <w:rPr>
          <w:rFonts w:ascii="Verdana" w:hAnsi="Verdana" w:cs="Tahoma"/>
          <w:color w:val="FF0000"/>
          <w:sz w:val="18"/>
          <w:szCs w:val="18"/>
          <w:u w:val="single"/>
        </w:rPr>
        <w:t xml:space="preserve">Attività consentite e </w:t>
      </w:r>
      <w:r>
        <w:rPr>
          <w:rFonts w:ascii="Verdana" w:hAnsi="Verdana" w:cs="Tahoma"/>
          <w:strike/>
          <w:sz w:val="18"/>
          <w:szCs w:val="18"/>
          <w:u w:val="single"/>
        </w:rPr>
        <w:t>D</w:t>
      </w:r>
      <w:r>
        <w:rPr>
          <w:rFonts w:ascii="Verdana" w:hAnsi="Verdana" w:cs="Tahoma"/>
          <w:sz w:val="18"/>
          <w:szCs w:val="18"/>
          <w:u w:val="single"/>
        </w:rPr>
        <w:t xml:space="preserve"> </w:t>
      </w:r>
      <w:r>
        <w:rPr>
          <w:rFonts w:ascii="Verdana" w:hAnsi="Verdana" w:cs="Tahoma"/>
          <w:color w:val="FF0000"/>
          <w:sz w:val="18"/>
          <w:szCs w:val="18"/>
          <w:u w:val="single"/>
        </w:rPr>
        <w:t>d</w:t>
      </w:r>
      <w:r>
        <w:rPr>
          <w:rFonts w:ascii="Verdana" w:hAnsi="Verdana" w:cs="Tahoma"/>
          <w:sz w:val="18"/>
          <w:szCs w:val="18"/>
          <w:u w:val="single"/>
        </w:rPr>
        <w:t>estinazione d’uso</w:t>
      </w:r>
    </w:p>
    <w:p w:rsidR="007E5D6B" w:rsidRDefault="002109CA">
      <w:pPr>
        <w:pStyle w:val="Standard"/>
        <w:widowControl w:val="0"/>
        <w:spacing w:after="12" w:line="320" w:lineRule="exact"/>
        <w:ind w:left="426"/>
        <w:jc w:val="both"/>
      </w:pPr>
      <w:r>
        <w:rPr>
          <w:rFonts w:ascii="Verdana" w:hAnsi="Verdana" w:cs="Tahoma"/>
          <w:sz w:val="18"/>
          <w:szCs w:val="18"/>
        </w:rPr>
        <w:t>Sosta mezzi</w:t>
      </w:r>
    </w:p>
    <w:p w:rsidR="007E5D6B" w:rsidRDefault="002109CA">
      <w:pPr>
        <w:pStyle w:val="Standard"/>
        <w:widowControl w:val="0"/>
        <w:numPr>
          <w:ilvl w:val="0"/>
          <w:numId w:val="81"/>
        </w:numPr>
        <w:spacing w:after="12" w:line="320" w:lineRule="exact"/>
        <w:jc w:val="both"/>
      </w:pPr>
      <w:r>
        <w:rPr>
          <w:rFonts w:ascii="Verdana" w:hAnsi="Verdana" w:cs="Tahoma"/>
          <w:sz w:val="18"/>
          <w:szCs w:val="18"/>
          <w:u w:val="single"/>
        </w:rPr>
        <w:t xml:space="preserve">Interventi ammessi e prescrizioni tecniche: </w:t>
      </w:r>
      <w:r>
        <w:rPr>
          <w:rFonts w:ascii="Verdana" w:hAnsi="Verdana" w:cs="Tahoma"/>
          <w:i/>
          <w:color w:val="FF0000"/>
          <w:sz w:val="18"/>
          <w:szCs w:val="18"/>
        </w:rPr>
        <w:t>(revisioni come da osservazioni di Ufficio per rendere più chiara la norma)</w:t>
      </w:r>
    </w:p>
    <w:p w:rsidR="007E5D6B" w:rsidRDefault="002109CA">
      <w:pPr>
        <w:pStyle w:val="Standard"/>
        <w:widowControl w:val="0"/>
        <w:spacing w:after="12" w:line="320" w:lineRule="exact"/>
        <w:ind w:left="360"/>
        <w:jc w:val="both"/>
      </w:pPr>
      <w:r>
        <w:rPr>
          <w:rFonts w:ascii="Verdana" w:hAnsi="Verdana" w:cs="Tahoma"/>
          <w:sz w:val="18"/>
          <w:szCs w:val="18"/>
        </w:rPr>
        <w:t xml:space="preserve">Al fine di dotare il porto turistico dei parcheggi necessari al soddisfacimento dello standard ridotto </w:t>
      </w:r>
      <w:r>
        <w:rPr>
          <w:rFonts w:ascii="Verdana" w:hAnsi="Verdana" w:cs="Tahoma"/>
          <w:sz w:val="18"/>
          <w:szCs w:val="18"/>
        </w:rPr>
        <w:lastRenderedPageBreak/>
        <w:t>di 0,8 posti auto per posto barca il Piano prevede:</w:t>
      </w:r>
    </w:p>
    <w:p w:rsidR="007E5D6B" w:rsidRDefault="002109CA">
      <w:pPr>
        <w:pStyle w:val="Standard"/>
        <w:widowControl w:val="0"/>
        <w:numPr>
          <w:ilvl w:val="0"/>
          <w:numId w:val="29"/>
        </w:numPr>
        <w:spacing w:after="12" w:line="320" w:lineRule="exact"/>
        <w:jc w:val="both"/>
      </w:pPr>
      <w:r>
        <w:rPr>
          <w:rFonts w:ascii="Verdana" w:hAnsi="Verdana" w:cs="Tahoma"/>
          <w:color w:val="FF0000"/>
          <w:sz w:val="18"/>
          <w:szCs w:val="18"/>
        </w:rPr>
        <w:t xml:space="preserve">di destinare a parcheggio l’area individuata con la sigla </w:t>
      </w:r>
      <w:proofErr w:type="spellStart"/>
      <w:r>
        <w:rPr>
          <w:rFonts w:ascii="Verdana" w:hAnsi="Verdana" w:cs="Tahoma"/>
          <w:color w:val="FF0000"/>
          <w:sz w:val="18"/>
          <w:szCs w:val="18"/>
        </w:rPr>
        <w:t>alfanumetrica</w:t>
      </w:r>
      <w:proofErr w:type="spellEnd"/>
      <w:r>
        <w:rPr>
          <w:rFonts w:ascii="Verdana" w:hAnsi="Verdana" w:cs="Tahoma"/>
          <w:color w:val="FF0000"/>
          <w:sz w:val="18"/>
          <w:szCs w:val="18"/>
        </w:rPr>
        <w:t xml:space="preserve"> P1, </w:t>
      </w:r>
      <w:r>
        <w:rPr>
          <w:rFonts w:ascii="Verdana" w:hAnsi="Verdana" w:cs="Tahoma"/>
          <w:sz w:val="18"/>
          <w:szCs w:val="18"/>
        </w:rPr>
        <w:t xml:space="preserve">di </w:t>
      </w:r>
      <w:r>
        <w:rPr>
          <w:rFonts w:ascii="Verdana" w:hAnsi="Verdana" w:cs="Tahoma"/>
          <w:i/>
          <w:strike/>
          <w:sz w:val="18"/>
          <w:szCs w:val="18"/>
        </w:rPr>
        <w:t>ampliare l’area già a tale scopo utilizzata e posta nei pressi del cimitero - area P1</w:t>
      </w:r>
    </w:p>
    <w:p w:rsidR="007E5D6B" w:rsidRDefault="002109CA">
      <w:pPr>
        <w:pStyle w:val="Standard"/>
        <w:widowControl w:val="0"/>
        <w:numPr>
          <w:ilvl w:val="0"/>
          <w:numId w:val="29"/>
        </w:numPr>
        <w:spacing w:after="12" w:line="320" w:lineRule="exact"/>
        <w:jc w:val="both"/>
      </w:pPr>
      <w:r>
        <w:rPr>
          <w:rFonts w:ascii="Verdana" w:hAnsi="Verdana" w:cs="Tahoma"/>
          <w:sz w:val="18"/>
          <w:szCs w:val="18"/>
        </w:rPr>
        <w:t xml:space="preserve">di </w:t>
      </w:r>
      <w:r>
        <w:rPr>
          <w:rFonts w:ascii="Verdana" w:hAnsi="Verdana" w:cs="Tahoma"/>
          <w:color w:val="FF0000"/>
          <w:sz w:val="18"/>
          <w:szCs w:val="18"/>
        </w:rPr>
        <w:t xml:space="preserve">destinare a parcheggio altresì </w:t>
      </w:r>
      <w:r w:rsidR="007A0604">
        <w:rPr>
          <w:rFonts w:ascii="Verdana" w:hAnsi="Verdana" w:cs="Tahoma"/>
          <w:sz w:val="18"/>
          <w:szCs w:val="18"/>
        </w:rPr>
        <w:t>l</w:t>
      </w:r>
      <w:r w:rsidR="007A0604" w:rsidRPr="007A0604">
        <w:rPr>
          <w:rFonts w:ascii="Verdana" w:hAnsi="Verdana" w:cs="Tahoma"/>
          <w:sz w:val="18"/>
          <w:szCs w:val="18"/>
        </w:rPr>
        <w:t>’area</w:t>
      </w:r>
      <w:r w:rsidR="007A0604">
        <w:rPr>
          <w:rFonts w:ascii="Verdana" w:hAnsi="Verdana" w:cs="Tahoma"/>
          <w:sz w:val="18"/>
          <w:szCs w:val="18"/>
        </w:rPr>
        <w:t xml:space="preserve"> </w:t>
      </w:r>
      <w:r w:rsidR="007A0604">
        <w:rPr>
          <w:rFonts w:ascii="Verdana" w:hAnsi="Verdana" w:cs="Tahoma"/>
          <w:color w:val="7030A0"/>
          <w:sz w:val="18"/>
          <w:szCs w:val="18"/>
        </w:rPr>
        <w:t xml:space="preserve">individuata con la sigla </w:t>
      </w:r>
      <w:proofErr w:type="spellStart"/>
      <w:r w:rsidR="007A0604">
        <w:rPr>
          <w:rFonts w:ascii="Verdana" w:hAnsi="Verdana" w:cs="Tahoma"/>
          <w:color w:val="7030A0"/>
          <w:sz w:val="18"/>
          <w:szCs w:val="18"/>
        </w:rPr>
        <w:t>alfanumetrica</w:t>
      </w:r>
      <w:proofErr w:type="spellEnd"/>
      <w:r w:rsidR="007A0604">
        <w:rPr>
          <w:rFonts w:ascii="Verdana" w:hAnsi="Verdana" w:cs="Tahoma"/>
          <w:color w:val="7030A0"/>
          <w:sz w:val="18"/>
          <w:szCs w:val="18"/>
        </w:rPr>
        <w:t xml:space="preserve"> P2</w:t>
      </w:r>
      <w:r w:rsidR="007A0604">
        <w:rPr>
          <w:rFonts w:ascii="Verdana" w:hAnsi="Verdana" w:cs="Tahoma"/>
          <w:i/>
          <w:strike/>
          <w:sz w:val="18"/>
          <w:szCs w:val="18"/>
        </w:rPr>
        <w:t xml:space="preserve"> </w:t>
      </w:r>
      <w:r>
        <w:rPr>
          <w:rFonts w:ascii="Verdana" w:hAnsi="Verdana" w:cs="Tahoma"/>
          <w:i/>
          <w:strike/>
          <w:sz w:val="18"/>
          <w:szCs w:val="18"/>
        </w:rPr>
        <w:t xml:space="preserve">realizzare una </w:t>
      </w:r>
      <w:proofErr w:type="gramStart"/>
      <w:r>
        <w:rPr>
          <w:rFonts w:ascii="Verdana" w:hAnsi="Verdana" w:cs="Tahoma"/>
          <w:i/>
          <w:strike/>
          <w:sz w:val="18"/>
          <w:szCs w:val="18"/>
        </w:rPr>
        <w:t>nuova</w:t>
      </w:r>
      <w:r>
        <w:rPr>
          <w:rFonts w:ascii="Verdana" w:hAnsi="Verdana" w:cs="Tahoma"/>
          <w:i/>
          <w:sz w:val="18"/>
          <w:szCs w:val="18"/>
        </w:rPr>
        <w:t xml:space="preserve"> </w:t>
      </w:r>
      <w:r>
        <w:rPr>
          <w:rFonts w:ascii="Verdana" w:hAnsi="Verdana" w:cs="Tahoma"/>
          <w:i/>
          <w:strike/>
          <w:sz w:val="18"/>
          <w:szCs w:val="18"/>
        </w:rPr>
        <w:t xml:space="preserve"> a</w:t>
      </w:r>
      <w:proofErr w:type="gramEnd"/>
      <w:r>
        <w:rPr>
          <w:rFonts w:ascii="Verdana" w:hAnsi="Verdana" w:cs="Tahoma"/>
          <w:i/>
          <w:strike/>
          <w:sz w:val="18"/>
          <w:szCs w:val="18"/>
        </w:rPr>
        <w:t xml:space="preserve"> parcheggio </w:t>
      </w:r>
      <w:r>
        <w:rPr>
          <w:rFonts w:ascii="Verdana" w:hAnsi="Verdana" w:cs="Tahoma"/>
          <w:sz w:val="18"/>
          <w:szCs w:val="18"/>
        </w:rPr>
        <w:t xml:space="preserve">a ridosso dell’argine in riva destra della nuova foce del Collettore occidentale </w:t>
      </w:r>
      <w:r w:rsidRPr="007A0604">
        <w:rPr>
          <w:rFonts w:ascii="Verdana" w:hAnsi="Verdana" w:cs="Tahoma"/>
          <w:i/>
          <w:strike/>
          <w:color w:val="7030A0"/>
          <w:sz w:val="18"/>
          <w:szCs w:val="18"/>
        </w:rPr>
        <w:t>– area P2.</w:t>
      </w:r>
    </w:p>
    <w:p w:rsidR="007E5D6B" w:rsidRDefault="002109CA">
      <w:pPr>
        <w:pStyle w:val="Standard"/>
        <w:widowControl w:val="0"/>
        <w:spacing w:after="12" w:line="320" w:lineRule="exact"/>
        <w:ind w:left="426"/>
        <w:jc w:val="both"/>
      </w:pPr>
      <w:r>
        <w:rPr>
          <w:rFonts w:ascii="Verdana" w:hAnsi="Verdana" w:cs="Tahoma"/>
          <w:i/>
          <w:strike/>
          <w:sz w:val="18"/>
          <w:szCs w:val="18"/>
        </w:rPr>
        <w:t>Trattandosi</w:t>
      </w:r>
      <w:r>
        <w:rPr>
          <w:rFonts w:ascii="Verdana" w:hAnsi="Verdana" w:cs="Tahoma"/>
          <w:sz w:val="18"/>
          <w:szCs w:val="18"/>
        </w:rPr>
        <w:t xml:space="preserve"> </w:t>
      </w:r>
      <w:r>
        <w:rPr>
          <w:rFonts w:ascii="Verdana" w:hAnsi="Verdana" w:cs="Tahoma"/>
          <w:color w:val="FF0000"/>
          <w:sz w:val="18"/>
          <w:szCs w:val="18"/>
        </w:rPr>
        <w:t xml:space="preserve">In riferimento al soddisfacimento dello standard pari a </w:t>
      </w:r>
      <w:r>
        <w:rPr>
          <w:rFonts w:ascii="Verdana" w:hAnsi="Verdana" w:cs="Tahoma"/>
          <w:sz w:val="18"/>
          <w:szCs w:val="18"/>
        </w:rPr>
        <w:t>0,8</w:t>
      </w:r>
      <w:r>
        <w:rPr>
          <w:rFonts w:ascii="Verdana" w:hAnsi="Verdana" w:cs="Tahoma"/>
          <w:color w:val="FF0000"/>
          <w:sz w:val="18"/>
          <w:szCs w:val="18"/>
        </w:rPr>
        <w:t xml:space="preserve"> posti auto per posto barca</w:t>
      </w:r>
      <w:r>
        <w:rPr>
          <w:rFonts w:ascii="Verdana" w:hAnsi="Verdana" w:cs="Tahoma"/>
          <w:sz w:val="18"/>
          <w:szCs w:val="18"/>
        </w:rPr>
        <w:t xml:space="preserve"> </w:t>
      </w:r>
      <w:r>
        <w:rPr>
          <w:rFonts w:ascii="Verdana" w:hAnsi="Verdana" w:cs="Tahoma"/>
          <w:strike/>
          <w:sz w:val="18"/>
          <w:szCs w:val="18"/>
        </w:rPr>
        <w:t xml:space="preserve">ridotto </w:t>
      </w:r>
      <w:r>
        <w:rPr>
          <w:rFonts w:ascii="Verdana" w:hAnsi="Verdana" w:cs="Tahoma"/>
          <w:sz w:val="18"/>
          <w:szCs w:val="18"/>
        </w:rPr>
        <w:t xml:space="preserve">è stata predisposta una </w:t>
      </w:r>
      <w:r>
        <w:rPr>
          <w:rFonts w:ascii="Verdana" w:hAnsi="Verdana" w:cs="Tahoma"/>
          <w:sz w:val="18"/>
          <w:szCs w:val="18"/>
          <w:u w:val="single"/>
        </w:rPr>
        <w:t>apposita relazione</w:t>
      </w:r>
      <w:r>
        <w:rPr>
          <w:rFonts w:ascii="Verdana" w:hAnsi="Verdana" w:cs="Tahoma"/>
          <w:sz w:val="18"/>
          <w:szCs w:val="18"/>
        </w:rPr>
        <w:t xml:space="preserve">, allegata alla Relazione generale, alla quale </w:t>
      </w:r>
      <w:r>
        <w:rPr>
          <w:rFonts w:ascii="Verdana" w:hAnsi="Verdana" w:cs="Tahoma"/>
          <w:strike/>
          <w:sz w:val="18"/>
          <w:szCs w:val="18"/>
        </w:rPr>
        <w:t>su</w:t>
      </w:r>
      <w:r>
        <w:rPr>
          <w:rFonts w:ascii="Verdana" w:hAnsi="Verdana" w:cs="Tahoma"/>
          <w:sz w:val="18"/>
          <w:szCs w:val="18"/>
        </w:rPr>
        <w:t xml:space="preserve"> </w:t>
      </w:r>
      <w:r>
        <w:rPr>
          <w:rFonts w:ascii="Verdana" w:hAnsi="Verdana" w:cs="Tahoma"/>
          <w:color w:val="FF0000"/>
          <w:sz w:val="18"/>
          <w:szCs w:val="18"/>
        </w:rPr>
        <w:t xml:space="preserve">si </w:t>
      </w:r>
      <w:r>
        <w:rPr>
          <w:rFonts w:ascii="Verdana" w:hAnsi="Verdana" w:cs="Tahoma"/>
          <w:sz w:val="18"/>
          <w:szCs w:val="18"/>
        </w:rPr>
        <w:t xml:space="preserve">rimanda per un approfondimento sull’impossibilità di soddisfare lo standard da </w:t>
      </w:r>
      <w:r>
        <w:rPr>
          <w:rFonts w:ascii="Verdana" w:hAnsi="Verdana" w:cs="Tahoma"/>
          <w:color w:val="FF0000"/>
          <w:sz w:val="18"/>
          <w:szCs w:val="18"/>
        </w:rPr>
        <w:t>1,25</w:t>
      </w:r>
      <w:r>
        <w:t xml:space="preserve"> </w:t>
      </w:r>
      <w:r>
        <w:rPr>
          <w:rFonts w:ascii="Verdana" w:hAnsi="Verdana" w:cs="Tahoma"/>
          <w:color w:val="FF0000"/>
          <w:sz w:val="18"/>
          <w:szCs w:val="18"/>
        </w:rPr>
        <w:t xml:space="preserve">posti auto per posto barca. </w:t>
      </w:r>
      <w:r>
        <w:rPr>
          <w:rFonts w:ascii="Verdana" w:hAnsi="Verdana" w:cs="Tahoma"/>
          <w:strike/>
          <w:sz w:val="18"/>
          <w:szCs w:val="18"/>
        </w:rPr>
        <w:t>norma</w:t>
      </w:r>
      <w:r>
        <w:rPr>
          <w:rFonts w:ascii="Verdana" w:hAnsi="Verdana" w:cs="Tahoma"/>
          <w:sz w:val="18"/>
          <w:szCs w:val="18"/>
        </w:rPr>
        <w:t>.</w:t>
      </w:r>
    </w:p>
    <w:p w:rsidR="007E5D6B" w:rsidRDefault="002109CA">
      <w:pPr>
        <w:pStyle w:val="Standard"/>
        <w:tabs>
          <w:tab w:val="left" w:pos="710"/>
        </w:tabs>
        <w:spacing w:after="12" w:line="320" w:lineRule="exact"/>
        <w:ind w:left="426"/>
        <w:jc w:val="both"/>
      </w:pPr>
      <w:r>
        <w:rPr>
          <w:rFonts w:ascii="Verdana" w:hAnsi="Verdana" w:cs="Tahoma"/>
          <w:sz w:val="18"/>
          <w:szCs w:val="18"/>
        </w:rPr>
        <w:t>Nell’ottica di favorire il ricorso alla mobilità sostenibile, il Piano in queste aree ammette la realizzazione di zone dedicate alle auto elettriche (sosta ed approvvigionamento energetico) e zone per il ricovero/nolo delle biciclette.</w:t>
      </w:r>
    </w:p>
    <w:p w:rsidR="007E5D6B" w:rsidRDefault="002109CA">
      <w:pPr>
        <w:pStyle w:val="Testopiano"/>
        <w:spacing w:after="12" w:line="320" w:lineRule="exact"/>
        <w:ind w:left="426"/>
      </w:pPr>
      <w:r>
        <w:rPr>
          <w:rFonts w:ascii="Verdana" w:hAnsi="Verdana" w:cs="Tahoma"/>
          <w:sz w:val="18"/>
          <w:szCs w:val="18"/>
        </w:rPr>
        <w:t xml:space="preserve">Il Piano </w:t>
      </w:r>
      <w:r>
        <w:rPr>
          <w:rFonts w:ascii="Verdana" w:hAnsi="Verdana" w:cs="Tahoma"/>
          <w:strike/>
          <w:sz w:val="18"/>
          <w:szCs w:val="18"/>
        </w:rPr>
        <w:t>prevede</w:t>
      </w:r>
      <w:r>
        <w:rPr>
          <w:rFonts w:ascii="Verdana" w:hAnsi="Verdana" w:cs="Tahoma"/>
          <w:sz w:val="18"/>
          <w:szCs w:val="18"/>
        </w:rPr>
        <w:t xml:space="preserve"> </w:t>
      </w:r>
      <w:r w:rsidR="007A0604">
        <w:rPr>
          <w:rFonts w:ascii="Verdana" w:hAnsi="Verdana" w:cs="Tahoma"/>
          <w:color w:val="FF0000"/>
          <w:sz w:val="18"/>
          <w:szCs w:val="18"/>
        </w:rPr>
        <w:t>consente</w:t>
      </w:r>
      <w:r>
        <w:rPr>
          <w:rFonts w:ascii="Verdana" w:hAnsi="Verdana" w:cs="Tahoma"/>
          <w:color w:val="FF0000"/>
          <w:sz w:val="18"/>
          <w:szCs w:val="18"/>
        </w:rPr>
        <w:t xml:space="preserve"> </w:t>
      </w:r>
      <w:r>
        <w:rPr>
          <w:rFonts w:ascii="Verdana" w:hAnsi="Verdana" w:cs="Tahoma"/>
          <w:sz w:val="18"/>
          <w:szCs w:val="18"/>
        </w:rPr>
        <w:t>inoltre la realizzazione di impianti, opere di arredo urbano, opere a verde, sia per favorire l’inserimento paesaggistico di tali aree nel contesto, sia per garantire l’ombreggiamento ai mezzi parcheggiati. E’ inoltre consentita l’istallazione di strutture leggere a carattere temporaneo o stagionale come i box di controllo degli accessi ingresso/uscita con dimensione massima in pianta di 3,50 m</w:t>
      </w:r>
      <w:r>
        <w:rPr>
          <w:rFonts w:ascii="Verdana" w:hAnsi="Verdana" w:cs="Tahoma"/>
          <w:sz w:val="18"/>
          <w:szCs w:val="18"/>
          <w:vertAlign w:val="superscript"/>
        </w:rPr>
        <w:t>2</w:t>
      </w:r>
      <w:r>
        <w:rPr>
          <w:rFonts w:ascii="Verdana" w:hAnsi="Verdana" w:cs="Tahoma"/>
          <w:sz w:val="18"/>
          <w:szCs w:val="18"/>
        </w:rPr>
        <w:t xml:space="preserve"> </w:t>
      </w:r>
      <w:r w:rsidR="005170AE">
        <w:rPr>
          <w:rFonts w:ascii="Verdana" w:hAnsi="Verdana" w:cs="Tahoma"/>
          <w:sz w:val="18"/>
          <w:szCs w:val="18"/>
        </w:rPr>
        <w:t>e</w:t>
      </w:r>
      <w:r w:rsidR="007A0604" w:rsidRPr="00574044">
        <w:rPr>
          <w:rFonts w:ascii="Verdana" w:hAnsi="Verdana" w:cs="Tahoma"/>
          <w:color w:val="7030A0"/>
          <w:sz w:val="18"/>
          <w:szCs w:val="18"/>
        </w:rPr>
        <w:t xml:space="preserve"> HF</w:t>
      </w:r>
      <w:r w:rsidR="005170AE" w:rsidRPr="00574044">
        <w:rPr>
          <w:rFonts w:ascii="Verdana" w:hAnsi="Verdana" w:cs="Tahoma"/>
          <w:color w:val="7030A0"/>
          <w:sz w:val="18"/>
          <w:szCs w:val="18"/>
        </w:rPr>
        <w:t xml:space="preserve"> </w:t>
      </w:r>
      <w:proofErr w:type="spellStart"/>
      <w:r w:rsidR="005170AE" w:rsidRPr="00574044">
        <w:rPr>
          <w:rFonts w:ascii="Verdana" w:hAnsi="Verdana" w:cs="Tahoma"/>
          <w:color w:val="7030A0"/>
          <w:sz w:val="18"/>
          <w:szCs w:val="18"/>
        </w:rPr>
        <w:t>max</w:t>
      </w:r>
      <w:proofErr w:type="spellEnd"/>
      <w:r w:rsidR="005170AE" w:rsidRPr="00574044">
        <w:rPr>
          <w:rFonts w:ascii="Verdana" w:hAnsi="Verdana" w:cs="Tahoma"/>
          <w:color w:val="7030A0"/>
          <w:sz w:val="18"/>
          <w:szCs w:val="18"/>
        </w:rPr>
        <w:t xml:space="preserve"> m 3</w:t>
      </w:r>
      <w:r w:rsidR="007A0604" w:rsidRPr="00574044">
        <w:rPr>
          <w:rFonts w:ascii="Verdana" w:hAnsi="Verdana" w:cs="Tahoma"/>
          <w:color w:val="7030A0"/>
          <w:sz w:val="18"/>
          <w:szCs w:val="18"/>
        </w:rPr>
        <w:t>,</w:t>
      </w:r>
      <w:proofErr w:type="gramStart"/>
      <w:r w:rsidR="007A0604" w:rsidRPr="00574044">
        <w:rPr>
          <w:rFonts w:ascii="Verdana" w:hAnsi="Verdana" w:cs="Tahoma"/>
          <w:color w:val="7030A0"/>
          <w:sz w:val="18"/>
          <w:szCs w:val="18"/>
        </w:rPr>
        <w:t>00,</w:t>
      </w:r>
      <w:r w:rsidR="007A0604">
        <w:rPr>
          <w:rFonts w:ascii="Verdana" w:hAnsi="Verdana" w:cs="Tahoma"/>
          <w:sz w:val="18"/>
          <w:szCs w:val="18"/>
        </w:rPr>
        <w:t xml:space="preserve"> </w:t>
      </w:r>
      <w:r w:rsidR="007A0604">
        <w:rPr>
          <w:rFonts w:ascii="Verdana" w:hAnsi="Verdana" w:cs="Tahoma"/>
          <w:color w:val="FF0000"/>
          <w:sz w:val="18"/>
          <w:szCs w:val="18"/>
        </w:rPr>
        <w:t xml:space="preserve"> </w:t>
      </w:r>
      <w:r>
        <w:rPr>
          <w:rFonts w:ascii="Verdana" w:hAnsi="Verdana" w:cs="Tahoma"/>
          <w:color w:val="FF0000"/>
          <w:sz w:val="18"/>
          <w:szCs w:val="18"/>
        </w:rPr>
        <w:t>ad</w:t>
      </w:r>
      <w:proofErr w:type="gramEnd"/>
      <w:r>
        <w:rPr>
          <w:rFonts w:ascii="Verdana" w:hAnsi="Verdana" w:cs="Tahoma"/>
          <w:color w:val="FF0000"/>
          <w:sz w:val="18"/>
          <w:szCs w:val="18"/>
        </w:rPr>
        <w:t xml:space="preserve"> esclusione dell’area di rispetto cimiteriale</w:t>
      </w:r>
      <w:r>
        <w:rPr>
          <w:rFonts w:ascii="Verdana" w:hAnsi="Verdana" w:cs="Tahoma"/>
          <w:sz w:val="18"/>
          <w:szCs w:val="18"/>
        </w:rPr>
        <w:t>.</w:t>
      </w:r>
    </w:p>
    <w:p w:rsidR="007E5D6B" w:rsidRDefault="002109CA">
      <w:pPr>
        <w:pStyle w:val="Standard"/>
        <w:tabs>
          <w:tab w:val="left" w:pos="710"/>
        </w:tabs>
        <w:spacing w:after="12" w:line="320" w:lineRule="exact"/>
        <w:ind w:left="426"/>
        <w:jc w:val="both"/>
      </w:pPr>
      <w:r>
        <w:rPr>
          <w:rFonts w:ascii="Verdana" w:hAnsi="Verdana" w:cs="Tahoma"/>
          <w:strike/>
          <w:sz w:val="18"/>
          <w:szCs w:val="18"/>
        </w:rPr>
        <w:t>Il Piano favorisce l’impiego di pavimentazioni permeabili. Per quanto concerne l’area P2, in particolare, tenuto conto del fatto che il porto turistico sarà utilizzato prevalentemente durante la stagione estiva, il piano ammette anche che la stessa sia mantenuta allo stato naturale limitandone l’utilizzo ai periodi di massima affluenza turistica. A tal proposito si rimanda all’art. 30, comma 8, delle presenti Norme</w:t>
      </w:r>
      <w:r>
        <w:rPr>
          <w:rFonts w:ascii="Verdana" w:hAnsi="Verdana" w:cs="Tahoma"/>
          <w:sz w:val="18"/>
          <w:szCs w:val="18"/>
        </w:rPr>
        <w:t>.</w:t>
      </w:r>
    </w:p>
    <w:p w:rsidR="007E5D6B" w:rsidRDefault="002109CA">
      <w:pPr>
        <w:pStyle w:val="Standard"/>
        <w:tabs>
          <w:tab w:val="left" w:pos="710"/>
        </w:tabs>
        <w:spacing w:after="12" w:line="320" w:lineRule="exact"/>
        <w:ind w:left="426"/>
        <w:jc w:val="both"/>
      </w:pPr>
      <w:r>
        <w:rPr>
          <w:rFonts w:ascii="Verdana" w:hAnsi="Verdana" w:cs="Tahoma"/>
          <w:color w:val="FF0000"/>
          <w:sz w:val="18"/>
          <w:szCs w:val="18"/>
        </w:rPr>
        <w:t>Per ciascuna area parcheggio, gli stalli dei posti auto e i relativi corridoi di accesso, serviti da una viabilità perimetrale ad anello con finitura in asfalto, dovranno essere realizzati con masselli autobloccanti con inerbimento. Per quanto riguarda la sistemazione degli stalli dei posti auto, tra una fila e l’altra, è previsto l’inserimento di una aiuola inerbita per la piantumazione di alberi ad alto fusto anch’essi appartenenti alle specie sempreverdi caratteristiche della macchia mediterranea, come specificano all’art. 30, comma 9 delle presenti NTA.</w:t>
      </w:r>
    </w:p>
    <w:p w:rsidR="007E5D6B" w:rsidRDefault="002109CA">
      <w:pPr>
        <w:pStyle w:val="Titolo1"/>
        <w:numPr>
          <w:ilvl w:val="0"/>
          <w:numId w:val="8"/>
        </w:numPr>
        <w:tabs>
          <w:tab w:val="left" w:pos="792"/>
        </w:tabs>
      </w:pPr>
      <w:bookmarkStart w:id="30" w:name="_Toc46730668"/>
      <w:r>
        <w:rPr>
          <w:rFonts w:ascii="Tahoma" w:hAnsi="Tahoma" w:cs="Tahoma"/>
          <w:sz w:val="20"/>
        </w:rPr>
        <w:t>oe - OPERE ESTERNE</w:t>
      </w:r>
      <w:bookmarkEnd w:id="30"/>
    </w:p>
    <w:p w:rsidR="007E5D6B" w:rsidRDefault="002109CA">
      <w:pPr>
        <w:pStyle w:val="Testopiano"/>
        <w:numPr>
          <w:ilvl w:val="0"/>
          <w:numId w:val="128"/>
        </w:numPr>
        <w:spacing w:after="12" w:line="320" w:lineRule="exact"/>
        <w:ind w:left="368" w:hanging="357"/>
      </w:pPr>
      <w:r>
        <w:rPr>
          <w:rFonts w:ascii="Verdana" w:hAnsi="Verdana" w:cs="Tahoma"/>
          <w:sz w:val="18"/>
          <w:szCs w:val="18"/>
        </w:rPr>
        <w:t>Relativamente alla diga di sopraflutto si rimanda all’art. 6 delle presenti NTA.</w:t>
      </w:r>
    </w:p>
    <w:p w:rsidR="007E5D6B" w:rsidRDefault="002109CA">
      <w:pPr>
        <w:pStyle w:val="Testopiano"/>
        <w:numPr>
          <w:ilvl w:val="0"/>
          <w:numId w:val="28"/>
        </w:numPr>
        <w:spacing w:after="12" w:line="320" w:lineRule="exact"/>
        <w:ind w:left="368" w:hanging="357"/>
      </w:pPr>
      <w:r>
        <w:rPr>
          <w:rFonts w:ascii="Verdana" w:hAnsi="Verdana" w:cs="Tahoma"/>
          <w:sz w:val="18"/>
          <w:szCs w:val="18"/>
        </w:rPr>
        <w:t xml:space="preserve">Il Piano prevede la </w:t>
      </w:r>
      <w:r>
        <w:rPr>
          <w:rFonts w:ascii="Verdana" w:hAnsi="Verdana" w:cs="Tahoma"/>
          <w:i/>
          <w:sz w:val="18"/>
          <w:szCs w:val="18"/>
        </w:rPr>
        <w:t>realizzazione di una barriera soffolta anti-insabbiamento</w:t>
      </w:r>
      <w:r>
        <w:rPr>
          <w:rFonts w:ascii="Verdana" w:hAnsi="Verdana" w:cs="Tahoma"/>
          <w:sz w:val="18"/>
          <w:szCs w:val="18"/>
        </w:rPr>
        <w:t xml:space="preserve"> che delimita lo specchio acqueo del porto turistico ad est. Dovrà essere lunga circa 430 m e posta a – 0,50 m </w:t>
      </w:r>
      <w:proofErr w:type="spellStart"/>
      <w:r>
        <w:rPr>
          <w:rFonts w:ascii="Verdana" w:hAnsi="Verdana" w:cs="Tahoma"/>
          <w:sz w:val="18"/>
          <w:szCs w:val="18"/>
        </w:rPr>
        <w:t>s.l.m.m</w:t>
      </w:r>
      <w:proofErr w:type="spellEnd"/>
      <w:r>
        <w:rPr>
          <w:rFonts w:ascii="Verdana" w:hAnsi="Verdana" w:cs="Tahoma"/>
          <w:sz w:val="18"/>
          <w:szCs w:val="18"/>
        </w:rPr>
        <w:t>., utile per contenere l’escavo del fondale portuale, a migliorare la stabilità geotecnica della scarpata di escavo e ad evitare la migrazione dei sedimenti portuali verso il porto.</w:t>
      </w:r>
    </w:p>
    <w:p w:rsidR="007E5D6B" w:rsidRDefault="002109CA">
      <w:pPr>
        <w:pStyle w:val="Testopiano"/>
        <w:numPr>
          <w:ilvl w:val="0"/>
          <w:numId w:val="28"/>
        </w:numPr>
        <w:spacing w:after="12" w:line="320" w:lineRule="exact"/>
        <w:ind w:left="368" w:hanging="357"/>
      </w:pPr>
      <w:r>
        <w:rPr>
          <w:rFonts w:ascii="Verdana" w:hAnsi="Verdana" w:cs="Tahoma"/>
          <w:sz w:val="18"/>
          <w:szCs w:val="18"/>
        </w:rPr>
        <w:t xml:space="preserve">La barriera soffolta anti insabbiamento dovrà essere costituita da un imbasamento in </w:t>
      </w:r>
      <w:proofErr w:type="spellStart"/>
      <w:r>
        <w:rPr>
          <w:rFonts w:ascii="Verdana" w:hAnsi="Verdana" w:cs="Tahoma"/>
          <w:sz w:val="18"/>
          <w:szCs w:val="18"/>
        </w:rPr>
        <w:t>geotessuto</w:t>
      </w:r>
      <w:proofErr w:type="spellEnd"/>
      <w:r>
        <w:rPr>
          <w:rFonts w:ascii="Verdana" w:hAnsi="Verdana" w:cs="Tahoma"/>
          <w:sz w:val="18"/>
          <w:szCs w:val="18"/>
        </w:rPr>
        <w:t xml:space="preserve">, </w:t>
      </w:r>
      <w:r>
        <w:rPr>
          <w:rFonts w:ascii="Verdana" w:hAnsi="Verdana" w:cs="Tahoma"/>
          <w:sz w:val="18"/>
          <w:szCs w:val="18"/>
        </w:rPr>
        <w:lastRenderedPageBreak/>
        <w:t>un nucleo in tout-</w:t>
      </w:r>
      <w:proofErr w:type="spellStart"/>
      <w:r>
        <w:rPr>
          <w:rFonts w:ascii="Verdana" w:hAnsi="Verdana" w:cs="Tahoma"/>
          <w:sz w:val="18"/>
          <w:szCs w:val="18"/>
        </w:rPr>
        <w:t>venant</w:t>
      </w:r>
      <w:proofErr w:type="spellEnd"/>
      <w:r>
        <w:rPr>
          <w:rFonts w:ascii="Verdana" w:hAnsi="Verdana" w:cs="Tahoma"/>
          <w:sz w:val="18"/>
          <w:szCs w:val="18"/>
        </w:rPr>
        <w:t xml:space="preserve"> di cava e una mantellata in massi naturali da 500-1000 kg posti in doppio strato per uno spessore di 1,5 m. La larghezza del coronamento è pari a 2,25.</w:t>
      </w:r>
    </w:p>
    <w:p w:rsidR="007E5D6B" w:rsidRDefault="002109CA">
      <w:pPr>
        <w:pStyle w:val="Titolo1"/>
        <w:numPr>
          <w:ilvl w:val="0"/>
          <w:numId w:val="8"/>
        </w:numPr>
        <w:tabs>
          <w:tab w:val="left" w:pos="792"/>
        </w:tabs>
      </w:pPr>
      <w:bookmarkStart w:id="31" w:name="_Toc46730669"/>
      <w:r>
        <w:rPr>
          <w:rFonts w:ascii="Tahoma" w:hAnsi="Tahoma" w:cs="Tahoma"/>
          <w:sz w:val="20"/>
        </w:rPr>
        <w:t>percorso ciclabile</w:t>
      </w:r>
      <w:bookmarkEnd w:id="31"/>
    </w:p>
    <w:p w:rsidR="007E5D6B" w:rsidRPr="001E7E3B" w:rsidRDefault="002109CA">
      <w:pPr>
        <w:pStyle w:val="Testopiano"/>
        <w:numPr>
          <w:ilvl w:val="0"/>
          <w:numId w:val="129"/>
        </w:numPr>
        <w:spacing w:after="12" w:line="320" w:lineRule="exact"/>
      </w:pPr>
      <w:r>
        <w:rPr>
          <w:rFonts w:ascii="Verdana" w:hAnsi="Verdana" w:cs="Tahoma"/>
          <w:sz w:val="18"/>
          <w:szCs w:val="18"/>
        </w:rPr>
        <w:t xml:space="preserve">Il PRP prevede anche la realizzazione del tratto terminale del percorso ciclabile di collegamento tra Talamone e Fonteblanda. </w:t>
      </w:r>
      <w:r>
        <w:rPr>
          <w:rFonts w:ascii="Verdana" w:hAnsi="Verdana" w:cs="Tahoma"/>
          <w:strike/>
          <w:sz w:val="18"/>
          <w:szCs w:val="18"/>
        </w:rPr>
        <w:t xml:space="preserve">Tale tratto di percorso ciclabile lascia la diga che corre lungo la spiaggia di Talamone in corrispondenza del Camping </w:t>
      </w:r>
      <w:proofErr w:type="spellStart"/>
      <w:r>
        <w:rPr>
          <w:rFonts w:ascii="Verdana" w:hAnsi="Verdana" w:cs="Tahoma"/>
          <w:strike/>
          <w:sz w:val="18"/>
          <w:szCs w:val="18"/>
        </w:rPr>
        <w:t>Village</w:t>
      </w:r>
      <w:proofErr w:type="spellEnd"/>
      <w:r>
        <w:rPr>
          <w:rFonts w:ascii="Verdana" w:hAnsi="Verdana" w:cs="Tahoma"/>
          <w:strike/>
          <w:sz w:val="18"/>
          <w:szCs w:val="18"/>
        </w:rPr>
        <w:t xml:space="preserve"> di Talamone, svolta verso nord, verso l’interno, supera la nuova foce del Collettore occidentale e cammina corre parallela alla SP Talamonese fino a raggiungere l’argine in riva destra della foce stessa attraverso il quale raggiunge il porto e l’abitato di Talamone</w:t>
      </w:r>
      <w:r>
        <w:rPr>
          <w:rFonts w:ascii="Verdana" w:hAnsi="Verdana" w:cs="Tahoma"/>
          <w:sz w:val="18"/>
          <w:szCs w:val="18"/>
        </w:rPr>
        <w:t>.</w:t>
      </w:r>
      <w:r>
        <w:rPr>
          <w:rFonts w:ascii="Verdana" w:hAnsi="Verdana" w:cs="Tahoma"/>
          <w:color w:val="FF0000"/>
          <w:sz w:val="18"/>
          <w:szCs w:val="18"/>
        </w:rPr>
        <w:t xml:space="preserve"> (osservazione </w:t>
      </w:r>
      <w:proofErr w:type="spellStart"/>
      <w:r>
        <w:rPr>
          <w:rFonts w:ascii="Verdana" w:hAnsi="Verdana" w:cs="Tahoma"/>
          <w:color w:val="FF0000"/>
          <w:sz w:val="18"/>
          <w:szCs w:val="18"/>
        </w:rPr>
        <w:t>Prot</w:t>
      </w:r>
      <w:proofErr w:type="spellEnd"/>
      <w:r>
        <w:rPr>
          <w:rFonts w:ascii="Verdana" w:hAnsi="Verdana" w:cs="Tahoma"/>
          <w:color w:val="FF0000"/>
          <w:sz w:val="18"/>
          <w:szCs w:val="18"/>
        </w:rPr>
        <w:t>. n. 17620 del 29-04-2019).</w:t>
      </w:r>
      <w:r>
        <w:rPr>
          <w:rFonts w:ascii="Verdana" w:hAnsi="Verdana" w:cs="Tahoma"/>
          <w:sz w:val="18"/>
          <w:szCs w:val="18"/>
        </w:rPr>
        <w:t xml:space="preserve"> </w:t>
      </w:r>
      <w:r w:rsidRPr="001E7E3B">
        <w:rPr>
          <w:rFonts w:ascii="Verdana" w:hAnsi="Verdana" w:cs="Tahoma"/>
          <w:color w:val="FF0000"/>
          <w:sz w:val="18"/>
          <w:szCs w:val="18"/>
        </w:rPr>
        <w:t>Il percorso ciclabile riportato nell’PO.02 può subire modifiche ai fini del corretto adeguamento alla configurazione reale dei luoghi e/o ai confini catastali di proprietà, senza che ciò costituisca variante, nel rispetto delle criticità di tipo idraulico. Per esso dovrà essere utilizzato stabilizzato naturale. (osservazione di Ufficio).</w:t>
      </w:r>
    </w:p>
    <w:p w:rsidR="007E5D6B" w:rsidRDefault="002109CA">
      <w:pPr>
        <w:pStyle w:val="Titolo1"/>
        <w:numPr>
          <w:ilvl w:val="0"/>
          <w:numId w:val="8"/>
        </w:numPr>
        <w:tabs>
          <w:tab w:val="left" w:pos="792"/>
        </w:tabs>
      </w:pPr>
      <w:bookmarkStart w:id="32" w:name="_Toc46730670"/>
      <w:r>
        <w:rPr>
          <w:rFonts w:ascii="Tahoma" w:hAnsi="Tahoma" w:cs="Tahoma"/>
          <w:sz w:val="20"/>
        </w:rPr>
        <w:t>approfondimento del fondale portuale</w:t>
      </w:r>
      <w:bookmarkEnd w:id="32"/>
    </w:p>
    <w:p w:rsidR="007E5D6B" w:rsidRDefault="002109CA">
      <w:pPr>
        <w:pStyle w:val="Testopiano"/>
        <w:numPr>
          <w:ilvl w:val="0"/>
          <w:numId w:val="130"/>
        </w:numPr>
        <w:spacing w:after="12" w:line="320" w:lineRule="exact"/>
        <w:ind w:left="360"/>
      </w:pPr>
      <w:r>
        <w:rPr>
          <w:rFonts w:ascii="Verdana" w:hAnsi="Verdana" w:cs="Tahoma"/>
          <w:sz w:val="18"/>
          <w:szCs w:val="18"/>
        </w:rPr>
        <w:t>L</w:t>
      </w:r>
      <w:r>
        <w:rPr>
          <w:rFonts w:ascii="Verdana" w:hAnsi="Verdana" w:cs="Tahoma"/>
          <w:i/>
          <w:sz w:val="18"/>
          <w:szCs w:val="18"/>
        </w:rPr>
        <w:t>’approfondimento del fondale portuale</w:t>
      </w:r>
      <w:r>
        <w:rPr>
          <w:rFonts w:ascii="Verdana" w:hAnsi="Verdana" w:cs="Tahoma"/>
          <w:sz w:val="18"/>
          <w:szCs w:val="18"/>
        </w:rPr>
        <w:t xml:space="preserve"> previsto dal Piano comporta il raggiungimento delle quote di progetto di seguito elencate:</w:t>
      </w:r>
    </w:p>
    <w:p w:rsidR="007E5D6B" w:rsidRDefault="002109CA">
      <w:pPr>
        <w:pStyle w:val="Testopiano"/>
        <w:numPr>
          <w:ilvl w:val="0"/>
          <w:numId w:val="29"/>
        </w:numPr>
        <w:spacing w:after="12" w:line="320" w:lineRule="exact"/>
        <w:ind w:left="655"/>
      </w:pPr>
      <w:bookmarkStart w:id="33" w:name="_Hlk509590805"/>
      <w:r>
        <w:rPr>
          <w:rFonts w:ascii="Verdana" w:hAnsi="Verdana" w:cs="Tahoma"/>
          <w:sz w:val="18"/>
          <w:szCs w:val="18"/>
          <w:u w:val="single"/>
        </w:rPr>
        <w:t>banchina di riva nell’area destinata a diporto nautico</w:t>
      </w:r>
      <w:r>
        <w:rPr>
          <w:rFonts w:ascii="Verdana" w:hAnsi="Verdana" w:cs="Tahoma"/>
          <w:sz w:val="18"/>
          <w:szCs w:val="18"/>
        </w:rPr>
        <w:t xml:space="preserve"> ubicata presso la diga di sopraflutto, quota di progetto – 3,00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ind w:left="655"/>
      </w:pPr>
      <w:r>
        <w:rPr>
          <w:rFonts w:ascii="Verdana" w:hAnsi="Verdana" w:cs="Tahoma"/>
          <w:sz w:val="18"/>
          <w:szCs w:val="18"/>
          <w:u w:val="single"/>
        </w:rPr>
        <w:t>canale di manovra</w:t>
      </w:r>
      <w:r>
        <w:rPr>
          <w:rFonts w:ascii="Verdana" w:hAnsi="Verdana" w:cs="Tahoma"/>
          <w:sz w:val="18"/>
          <w:szCs w:val="18"/>
        </w:rPr>
        <w:t xml:space="preserve"> che dall’imboccatura conduce all’Area tecnica, alla Cantieristica nautica e all’area Sport del mare, quota di progetto - 3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2109CA">
      <w:pPr>
        <w:pStyle w:val="Testopiano"/>
        <w:numPr>
          <w:ilvl w:val="0"/>
          <w:numId w:val="29"/>
        </w:numPr>
        <w:spacing w:after="12" w:line="320" w:lineRule="exact"/>
        <w:ind w:left="655"/>
      </w:pPr>
      <w:r>
        <w:rPr>
          <w:rFonts w:ascii="Verdana" w:hAnsi="Verdana" w:cs="Tahoma"/>
          <w:sz w:val="18"/>
          <w:szCs w:val="18"/>
          <w:u w:val="single"/>
        </w:rPr>
        <w:t>area destinata al diporto nautico situata lungo la Strada vicinale della Spiaggia</w:t>
      </w:r>
      <w:r>
        <w:rPr>
          <w:rFonts w:ascii="Verdana" w:hAnsi="Verdana" w:cs="Tahoma"/>
          <w:sz w:val="18"/>
          <w:szCs w:val="18"/>
        </w:rPr>
        <w:t xml:space="preserve">, quote di progetto – 3,50, - 3,00 e - 2 m </w:t>
      </w:r>
      <w:proofErr w:type="spellStart"/>
      <w:r>
        <w:rPr>
          <w:rFonts w:ascii="Verdana" w:hAnsi="Verdana" w:cs="Tahoma"/>
          <w:sz w:val="18"/>
          <w:szCs w:val="18"/>
        </w:rPr>
        <w:t>s.l.m.m</w:t>
      </w:r>
      <w:proofErr w:type="spellEnd"/>
      <w:r>
        <w:rPr>
          <w:rFonts w:ascii="Verdana" w:hAnsi="Verdana" w:cs="Tahoma"/>
          <w:sz w:val="18"/>
          <w:szCs w:val="18"/>
        </w:rPr>
        <w:t>.;</w:t>
      </w:r>
      <w:bookmarkEnd w:id="33"/>
    </w:p>
    <w:p w:rsidR="007E5D6B" w:rsidRDefault="002109CA">
      <w:pPr>
        <w:pStyle w:val="Testopiano"/>
        <w:numPr>
          <w:ilvl w:val="0"/>
          <w:numId w:val="29"/>
        </w:numPr>
        <w:spacing w:after="12" w:line="320" w:lineRule="exact"/>
        <w:ind w:left="655"/>
      </w:pPr>
      <w:r>
        <w:rPr>
          <w:rFonts w:ascii="Verdana" w:hAnsi="Verdana" w:cs="Tahoma"/>
          <w:sz w:val="18"/>
          <w:szCs w:val="18"/>
          <w:u w:val="single"/>
        </w:rPr>
        <w:t>Area tecnica, Cantieristica nautica e area degli Sport del mare,</w:t>
      </w:r>
      <w:r>
        <w:rPr>
          <w:rFonts w:ascii="Verdana" w:hAnsi="Verdana" w:cs="Tahoma"/>
          <w:sz w:val="18"/>
          <w:szCs w:val="18"/>
        </w:rPr>
        <w:t xml:space="preserve"> quota di progetto – 3,0 m </w:t>
      </w:r>
      <w:proofErr w:type="spellStart"/>
      <w:r>
        <w:rPr>
          <w:rFonts w:ascii="Verdana" w:hAnsi="Verdana" w:cs="Tahoma"/>
          <w:sz w:val="18"/>
          <w:szCs w:val="18"/>
        </w:rPr>
        <w:t>s.l.m.m</w:t>
      </w:r>
      <w:proofErr w:type="spellEnd"/>
      <w:r>
        <w:rPr>
          <w:rFonts w:ascii="Verdana" w:hAnsi="Verdana" w:cs="Tahoma"/>
          <w:sz w:val="18"/>
          <w:szCs w:val="18"/>
        </w:rPr>
        <w:t>.</w:t>
      </w:r>
    </w:p>
    <w:p w:rsidR="007E5D6B" w:rsidRDefault="0092337B">
      <w:pPr>
        <w:pStyle w:val="Testopiano"/>
        <w:spacing w:after="12" w:line="320" w:lineRule="exact"/>
        <w:ind w:left="295"/>
        <w:rPr>
          <w:rFonts w:ascii="Verdana" w:hAnsi="Verdana" w:cs="Tahoma"/>
          <w:b/>
          <w:sz w:val="18"/>
          <w:szCs w:val="18"/>
        </w:rPr>
      </w:pPr>
      <w:r>
        <w:rPr>
          <w:noProof/>
        </w:rPr>
        <w:lastRenderedPageBreak/>
        <w:drawing>
          <wp:anchor distT="0" distB="0" distL="114300" distR="114300" simplePos="0" relativeHeight="251661312" behindDoc="0" locked="0" layoutInCell="1" allowOverlap="1" wp14:anchorId="0A82F943" wp14:editId="5DA12314">
            <wp:simplePos x="0" y="0"/>
            <wp:positionH relativeFrom="column">
              <wp:posOffset>201930</wp:posOffset>
            </wp:positionH>
            <wp:positionV relativeFrom="paragraph">
              <wp:posOffset>0</wp:posOffset>
            </wp:positionV>
            <wp:extent cx="5306695" cy="6477635"/>
            <wp:effectExtent l="0" t="0" r="0" b="0"/>
            <wp:wrapTopAndBottom/>
            <wp:docPr id="27" name="Immagine 1" descr="Immagine che contiene testo, mappa&#10;&#10;&#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mappa&#10;&#10;&#10;&#10;Descrizione generata automaticamente"/>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6695" cy="647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6B" w:rsidRDefault="002109CA">
      <w:pPr>
        <w:pStyle w:val="Testopiano"/>
        <w:numPr>
          <w:ilvl w:val="0"/>
          <w:numId w:val="31"/>
        </w:numPr>
        <w:spacing w:after="12" w:line="320" w:lineRule="exact"/>
        <w:ind w:left="360"/>
      </w:pPr>
      <w:r>
        <w:rPr>
          <w:rFonts w:ascii="Verdana" w:hAnsi="Verdana" w:cs="Tahoma"/>
          <w:sz w:val="18"/>
          <w:szCs w:val="18"/>
        </w:rPr>
        <w:t>Il materiale che sarà rimosso verrà gestito ai sensi della normativa vigente (D.M.  n. 173/2016).</w:t>
      </w:r>
    </w:p>
    <w:p w:rsidR="007E5D6B" w:rsidRDefault="007E5D6B">
      <w:pPr>
        <w:pStyle w:val="Testopiano"/>
        <w:spacing w:after="12" w:line="320" w:lineRule="exact"/>
        <w:rPr>
          <w:rFonts w:ascii="Verdana" w:hAnsi="Verdana" w:cs="Tahoma"/>
          <w:sz w:val="18"/>
          <w:szCs w:val="18"/>
        </w:rPr>
      </w:pPr>
    </w:p>
    <w:p w:rsidR="007E5D6B" w:rsidRDefault="007E5D6B">
      <w:pPr>
        <w:pStyle w:val="Standard"/>
        <w:rPr>
          <w:rFonts w:ascii="Verdana" w:hAnsi="Verdana" w:cs="Tahoma"/>
          <w:b/>
          <w:caps/>
          <w:sz w:val="20"/>
        </w:rPr>
      </w:pPr>
    </w:p>
    <w:p w:rsidR="007E5D6B" w:rsidRPr="00F148FA" w:rsidRDefault="002109CA" w:rsidP="00F148FA">
      <w:pPr>
        <w:pStyle w:val="Titolo1"/>
        <w:numPr>
          <w:ilvl w:val="0"/>
          <w:numId w:val="0"/>
        </w:numPr>
        <w:ind w:left="1141"/>
        <w:rPr>
          <w:rStyle w:val="Internetlink"/>
          <w:rFonts w:ascii="Verdana" w:hAnsi="Verdana" w:cs="Tahoma"/>
          <w:color w:val="auto"/>
          <w:kern w:val="0"/>
          <w:sz w:val="20"/>
          <w:u w:val="none"/>
        </w:rPr>
      </w:pPr>
      <w:bookmarkStart w:id="34" w:name="_Toc46730671"/>
      <w:r>
        <w:rPr>
          <w:rStyle w:val="Internetlink"/>
          <w:rFonts w:ascii="Verdana" w:hAnsi="Verdana" w:cs="Tahoma"/>
          <w:color w:val="auto"/>
          <w:kern w:val="0"/>
          <w:sz w:val="20"/>
          <w:u w:val="none"/>
        </w:rPr>
        <w:t>parte terza - prescrizioni di carattere ambientale</w:t>
      </w:r>
      <w:bookmarkEnd w:id="34"/>
    </w:p>
    <w:p w:rsidR="007E5D6B" w:rsidRDefault="002109CA">
      <w:pPr>
        <w:pStyle w:val="Testopiano"/>
        <w:spacing w:after="12" w:line="320" w:lineRule="exact"/>
      </w:pPr>
      <w:r>
        <w:rPr>
          <w:rFonts w:ascii="Verdana" w:hAnsi="Verdana" w:cs="Tahoma"/>
          <w:i/>
          <w:sz w:val="18"/>
          <w:szCs w:val="18"/>
        </w:rPr>
        <w:t xml:space="preserve">Recepimento delle condizioni di sostenibilità e delle misure di mitigazione e compensazione degli </w:t>
      </w:r>
      <w:r>
        <w:rPr>
          <w:rFonts w:ascii="Verdana" w:hAnsi="Verdana" w:cs="Tahoma"/>
          <w:i/>
          <w:sz w:val="18"/>
          <w:szCs w:val="18"/>
        </w:rPr>
        <w:lastRenderedPageBreak/>
        <w:t>impatti negativi individuate nel Rapporto Ambientale</w:t>
      </w:r>
    </w:p>
    <w:p w:rsidR="007E5D6B" w:rsidRDefault="002109CA">
      <w:pPr>
        <w:pStyle w:val="Titolo1"/>
        <w:numPr>
          <w:ilvl w:val="0"/>
          <w:numId w:val="8"/>
        </w:numPr>
        <w:tabs>
          <w:tab w:val="left" w:pos="792"/>
        </w:tabs>
      </w:pPr>
      <w:bookmarkStart w:id="35" w:name="_Toc46730672"/>
      <w:r>
        <w:rPr>
          <w:rFonts w:ascii="Tahoma" w:hAnsi="Tahoma" w:cs="Tahoma"/>
          <w:sz w:val="20"/>
        </w:rPr>
        <w:t>condizioni di sostenibilità in merito alla risorsa idrica ed idropotabile, allo smaltimento liquami ed ai rifiuti</w:t>
      </w:r>
      <w:bookmarkEnd w:id="35"/>
    </w:p>
    <w:p w:rsidR="007E5D6B" w:rsidRDefault="002109CA">
      <w:pPr>
        <w:pStyle w:val="Testopiano"/>
        <w:spacing w:after="12" w:line="320" w:lineRule="exact"/>
      </w:pPr>
      <w:r>
        <w:rPr>
          <w:rFonts w:ascii="Verdana" w:hAnsi="Verdana"/>
          <w:b/>
          <w:sz w:val="18"/>
          <w:szCs w:val="18"/>
        </w:rPr>
        <w:t>27.a – Soddisfacimento del fabbisogno idrico</w:t>
      </w:r>
    </w:p>
    <w:p w:rsidR="007E5D6B" w:rsidRDefault="002109CA">
      <w:pPr>
        <w:pStyle w:val="Testopiano"/>
        <w:numPr>
          <w:ilvl w:val="0"/>
          <w:numId w:val="131"/>
        </w:numPr>
        <w:spacing w:after="12" w:line="320" w:lineRule="exact"/>
        <w:ind w:left="426" w:hanging="426"/>
      </w:pPr>
      <w:r>
        <w:rPr>
          <w:rFonts w:ascii="Verdana" w:hAnsi="Verdana" w:cs="Tahoma"/>
          <w:sz w:val="18"/>
          <w:szCs w:val="18"/>
        </w:rPr>
        <w:t>Per soddisfare le necessità idriche, potabili e non, il porto turistico di Talamone sarà dotato di due reti di distribuzione separate: una per l’acqua potabile e gli usi igienici, l’altra per l’acqua non potabile, destinata al lavaggio delle imbarcazioni, dei piazzali e all’impianto antincendio.</w:t>
      </w:r>
    </w:p>
    <w:p w:rsidR="007E5D6B" w:rsidRDefault="002109CA">
      <w:pPr>
        <w:pStyle w:val="Testopiano"/>
        <w:numPr>
          <w:ilvl w:val="0"/>
          <w:numId w:val="35"/>
        </w:numPr>
        <w:spacing w:after="12" w:line="320" w:lineRule="exact"/>
        <w:ind w:left="426" w:hanging="426"/>
      </w:pPr>
      <w:r>
        <w:rPr>
          <w:rFonts w:ascii="Verdana" w:hAnsi="Verdana"/>
          <w:sz w:val="18"/>
          <w:szCs w:val="18"/>
        </w:rPr>
        <w:t>L’acqua potabile sarà approvvigionata direttamente dall’Acquedotto del Fiora; l’acqua non potabile sarà ottenuta tramite il riutilizzo delle acque meteoriche e/o l’emungimento tramite pozzi di piccole portate differite nel tempo dall’acquifero locale (per consentire la naturale rigenerazione della risorsa idrica) e/o tramite l’approvvigionamento con autobotti.</w:t>
      </w:r>
    </w:p>
    <w:p w:rsidR="007E5D6B" w:rsidRDefault="002109CA">
      <w:pPr>
        <w:pStyle w:val="Testopiano"/>
        <w:numPr>
          <w:ilvl w:val="0"/>
          <w:numId w:val="35"/>
        </w:numPr>
        <w:spacing w:after="12" w:line="320" w:lineRule="exact"/>
        <w:ind w:left="426" w:hanging="426"/>
      </w:pPr>
      <w:r>
        <w:rPr>
          <w:rFonts w:ascii="Verdana" w:hAnsi="Verdana"/>
          <w:sz w:val="18"/>
          <w:szCs w:val="18"/>
        </w:rPr>
        <w:t>Il materiale da impiegare per la realizzazione delle suddette reti, essendo queste particolarmente esposte ad agenti aggressivi, è il polietilene ad alta densità (PVC) che riduce al minimo anche il problema delle giunzioni e dei raccordi. Non è ammesso l’uso dell’acciaio zincato perché, laddove impiegato, nell’arco di 2 – 3 anni dalla costruzione, comporta rilevanti perdite di linea pari a circa il 20-30% dell’intero consumo dell’infrastruttura.</w:t>
      </w:r>
    </w:p>
    <w:p w:rsidR="007E5D6B" w:rsidRDefault="002109CA">
      <w:pPr>
        <w:pStyle w:val="Testopiano"/>
        <w:numPr>
          <w:ilvl w:val="0"/>
          <w:numId w:val="35"/>
        </w:numPr>
        <w:spacing w:after="12" w:line="320" w:lineRule="exact"/>
        <w:ind w:left="426" w:hanging="426"/>
      </w:pPr>
      <w:proofErr w:type="spellStart"/>
      <w:r>
        <w:rPr>
          <w:rFonts w:ascii="Verdana" w:hAnsi="Verdana"/>
          <w:sz w:val="18"/>
          <w:szCs w:val="18"/>
        </w:rPr>
        <w:t>L’ impianto</w:t>
      </w:r>
      <w:proofErr w:type="spellEnd"/>
      <w:r>
        <w:rPr>
          <w:rFonts w:ascii="Verdana" w:hAnsi="Verdana"/>
          <w:sz w:val="18"/>
          <w:szCs w:val="18"/>
        </w:rPr>
        <w:t xml:space="preserve"> antincendio richiede l’approvazione del competente Comando dei Vigili del Fuoco. Dovendo prevedere un impianto promiscuo alimentato con l’acqua utilizzata per gli usi industriali, sarà necessario realizzare un serbatoio di 50 – 100 m</w:t>
      </w:r>
      <w:r>
        <w:rPr>
          <w:rFonts w:ascii="Verdana" w:hAnsi="Verdana"/>
          <w:sz w:val="18"/>
          <w:szCs w:val="18"/>
          <w:vertAlign w:val="superscript"/>
        </w:rPr>
        <w:t>3</w:t>
      </w:r>
      <w:r>
        <w:rPr>
          <w:rFonts w:ascii="Verdana" w:hAnsi="Verdana"/>
          <w:sz w:val="18"/>
          <w:szCs w:val="18"/>
        </w:rPr>
        <w:t xml:space="preserve"> servito da pompe elettriche e a gasolio da utilizzare solo in caso di eventuali cadute di pressione in linea. Anche in questo caso le tubazioni dovranno essere realizzate in polietilene ad alta densità.</w:t>
      </w:r>
    </w:p>
    <w:p w:rsidR="007E5D6B" w:rsidRDefault="002109CA">
      <w:pPr>
        <w:pStyle w:val="Testopiano"/>
        <w:numPr>
          <w:ilvl w:val="0"/>
          <w:numId w:val="35"/>
        </w:numPr>
        <w:spacing w:after="12" w:line="320" w:lineRule="exact"/>
        <w:ind w:left="426" w:hanging="426"/>
      </w:pPr>
      <w:r>
        <w:rPr>
          <w:rFonts w:ascii="Verdana" w:hAnsi="Verdana"/>
          <w:color w:val="FF0000"/>
          <w:sz w:val="18"/>
          <w:szCs w:val="18"/>
        </w:rPr>
        <w:t>Al fine di contenere il consumo di acqua il PRP impone nelle nuove costruzioni gli scarichi di water a doppia pulsantiera (</w:t>
      </w:r>
      <w:r>
        <w:rPr>
          <w:rFonts w:ascii="Verdana" w:hAnsi="Verdana"/>
          <w:i/>
          <w:iCs/>
          <w:color w:val="FF0000"/>
          <w:sz w:val="18"/>
          <w:szCs w:val="18"/>
        </w:rPr>
        <w:t xml:space="preserve">in accoglimento in accoglimento del Contributo della Regione Toscana Direzione “Ambiente ed Energia”, Settore “Servizi Pubblici Local, Energia e Inquinamenti, </w:t>
      </w:r>
      <w:proofErr w:type="spellStart"/>
      <w:r>
        <w:rPr>
          <w:rFonts w:ascii="Verdana" w:hAnsi="Verdana"/>
          <w:i/>
          <w:iCs/>
          <w:color w:val="FF0000"/>
          <w:sz w:val="18"/>
          <w:szCs w:val="18"/>
        </w:rPr>
        <w:t>prot</w:t>
      </w:r>
      <w:proofErr w:type="spellEnd"/>
      <w:r>
        <w:rPr>
          <w:rFonts w:ascii="Verdana" w:hAnsi="Verdana"/>
          <w:i/>
          <w:iCs/>
          <w:color w:val="FF0000"/>
          <w:sz w:val="18"/>
          <w:szCs w:val="18"/>
        </w:rPr>
        <w:t>. 16814 del 19-04-2019</w:t>
      </w:r>
      <w:r>
        <w:rPr>
          <w:rFonts w:ascii="Verdana" w:hAnsi="Verdana"/>
          <w:color w:val="FF0000"/>
          <w:sz w:val="18"/>
          <w:szCs w:val="18"/>
        </w:rPr>
        <w:t>).</w:t>
      </w:r>
    </w:p>
    <w:p w:rsidR="007E5D6B" w:rsidRDefault="007E5D6B">
      <w:pPr>
        <w:pStyle w:val="Testopiano"/>
        <w:spacing w:after="12" w:line="320" w:lineRule="exact"/>
        <w:rPr>
          <w:rFonts w:ascii="Verdana" w:hAnsi="Verdana"/>
          <w:sz w:val="18"/>
          <w:szCs w:val="18"/>
        </w:rPr>
      </w:pPr>
    </w:p>
    <w:p w:rsidR="007E5D6B" w:rsidRDefault="002109CA">
      <w:pPr>
        <w:pStyle w:val="Testopiano"/>
        <w:spacing w:after="12" w:line="320" w:lineRule="exact"/>
      </w:pPr>
      <w:r>
        <w:rPr>
          <w:rFonts w:ascii="Verdana" w:hAnsi="Verdana"/>
          <w:b/>
          <w:sz w:val="18"/>
          <w:szCs w:val="18"/>
        </w:rPr>
        <w:t>27.b – Gestione delle acque reflue</w:t>
      </w:r>
    </w:p>
    <w:p w:rsidR="007E5D6B" w:rsidRDefault="002109CA">
      <w:pPr>
        <w:pStyle w:val="Testopiano"/>
        <w:numPr>
          <w:ilvl w:val="0"/>
          <w:numId w:val="132"/>
        </w:numPr>
        <w:spacing w:after="12" w:line="320" w:lineRule="exact"/>
        <w:ind w:left="426" w:hanging="426"/>
      </w:pPr>
      <w:r>
        <w:rPr>
          <w:rFonts w:ascii="Verdana" w:hAnsi="Verdana"/>
          <w:sz w:val="18"/>
          <w:szCs w:val="18"/>
        </w:rPr>
        <w:t>In considerazione delle attività previste e prevedibili dal Piano saranno da avviare a trattamento e, quindi, ove possibile, a riutilizzo:</w:t>
      </w:r>
    </w:p>
    <w:p w:rsidR="007E5D6B" w:rsidRDefault="002109CA">
      <w:pPr>
        <w:pStyle w:val="Testopiano"/>
        <w:numPr>
          <w:ilvl w:val="0"/>
          <w:numId w:val="133"/>
        </w:numPr>
        <w:spacing w:after="12" w:line="320" w:lineRule="exact"/>
      </w:pPr>
      <w:r>
        <w:rPr>
          <w:rFonts w:ascii="Verdana" w:hAnsi="Verdana"/>
          <w:sz w:val="18"/>
          <w:szCs w:val="18"/>
        </w:rPr>
        <w:t>le acque reflue provenienti dai servizi igienici e dai servizi di cucina;</w:t>
      </w:r>
    </w:p>
    <w:p w:rsidR="007E5D6B" w:rsidRDefault="002109CA">
      <w:pPr>
        <w:pStyle w:val="Testopiano"/>
        <w:numPr>
          <w:ilvl w:val="0"/>
          <w:numId w:val="49"/>
        </w:numPr>
        <w:spacing w:after="12" w:line="320" w:lineRule="exact"/>
      </w:pPr>
      <w:r>
        <w:rPr>
          <w:rFonts w:ascii="Verdana" w:hAnsi="Verdana"/>
          <w:sz w:val="18"/>
          <w:szCs w:val="18"/>
        </w:rPr>
        <w:t>le acque meteoriche dei piazzali pavimentati, della viabilità bitumata e delle aree scoperte;</w:t>
      </w:r>
      <w:bookmarkStart w:id="36" w:name="_Hlk511923268"/>
      <w:bookmarkEnd w:id="36"/>
    </w:p>
    <w:p w:rsidR="007E5D6B" w:rsidRDefault="002109CA">
      <w:pPr>
        <w:pStyle w:val="Testopiano"/>
        <w:numPr>
          <w:ilvl w:val="0"/>
          <w:numId w:val="49"/>
        </w:numPr>
        <w:spacing w:after="12" w:line="320" w:lineRule="exact"/>
      </w:pPr>
      <w:r>
        <w:rPr>
          <w:rFonts w:ascii="Verdana" w:hAnsi="Verdana"/>
          <w:sz w:val="18"/>
          <w:szCs w:val="18"/>
        </w:rPr>
        <w:t>le acque reflue rinvenienti dalle aree operative del cantiere nautico.</w:t>
      </w:r>
    </w:p>
    <w:p w:rsidR="007E5D6B" w:rsidRDefault="002109CA">
      <w:pPr>
        <w:pStyle w:val="Testopiano"/>
        <w:spacing w:after="12" w:line="320" w:lineRule="exact"/>
        <w:ind w:left="360"/>
      </w:pPr>
      <w:r>
        <w:rPr>
          <w:rFonts w:ascii="Verdana" w:hAnsi="Verdana"/>
          <w:sz w:val="18"/>
          <w:szCs w:val="18"/>
        </w:rPr>
        <w:t>Le aree di parcheggio saranno realizzate con superficie erbosa drenante e pertanto non verranno immesse in rete né avranno bisogno di ulteriori trattamenti. Con questa concezione di impianto, si riducono al minimo le portate da avviare al depuratore comunale, si mantiene il controllo sulla qualità del refluo e viene massimizzato il riutilizzo delle acque, post trattamento, per usi non potabili riducendo così gli apporti idrici all’area portuale.</w:t>
      </w:r>
    </w:p>
    <w:p w:rsidR="007E5D6B" w:rsidRDefault="002109CA">
      <w:pPr>
        <w:pStyle w:val="Testopiano"/>
        <w:numPr>
          <w:ilvl w:val="0"/>
          <w:numId w:val="48"/>
        </w:numPr>
        <w:spacing w:after="12" w:line="320" w:lineRule="exact"/>
        <w:ind w:left="426" w:hanging="426"/>
      </w:pPr>
      <w:r>
        <w:rPr>
          <w:rFonts w:ascii="Verdana" w:hAnsi="Verdana"/>
          <w:i/>
          <w:sz w:val="18"/>
          <w:szCs w:val="18"/>
        </w:rPr>
        <w:lastRenderedPageBreak/>
        <w:t>Acque da servizi igienici e dai servizi di cucina</w:t>
      </w:r>
      <w:r>
        <w:rPr>
          <w:rFonts w:ascii="Verdana" w:hAnsi="Verdana"/>
          <w:sz w:val="18"/>
          <w:szCs w:val="18"/>
        </w:rPr>
        <w:t xml:space="preserve">. La rete sarà costituita da un collettore in strada che prende in carico le adduzioni dagli edifici e dai servizi igienici in prossimità della testa dei pontili, da una vasca di raccolta finale con eventuale trattamento tipo </w:t>
      </w:r>
      <w:proofErr w:type="spellStart"/>
      <w:r>
        <w:rPr>
          <w:rFonts w:ascii="Verdana" w:hAnsi="Verdana"/>
          <w:sz w:val="18"/>
          <w:szCs w:val="18"/>
        </w:rPr>
        <w:t>Imhoff</w:t>
      </w:r>
      <w:proofErr w:type="spellEnd"/>
      <w:r>
        <w:rPr>
          <w:rFonts w:ascii="Verdana" w:hAnsi="Verdana"/>
          <w:sz w:val="18"/>
          <w:szCs w:val="18"/>
        </w:rPr>
        <w:t xml:space="preserve"> per ridurre, se richiesto dal gestore, il carico biologico (posizionata nella parte settentrionale del porto turistico). Tale rete funzionerà preferibilmente a gravità e solo nel caso ciò non fosse possibile l’impianto potrà essere in parte in pressione. I reflui provenienti dalle cucine (bar, ristoranti, foresteria, …) dovranno essere pretrattati mediante vasche di condensa grassi che saranno inserite in linea tra il luogo della lavorazione e quello di immissione nel sistema fognario del porto. Infatti, i grassi vegetali ed animali contenuti in questi reflui, se non adeguatamente trattati, provocano restringimenti di sezione ed occlusioni delle tubazioni oltre ad inibire le reazioni biologiche. Saranno comunque rispettate tutte le prescrizioni che il gestore della rete delle acque nere dovrà dare in fase di progettazione.</w:t>
      </w:r>
    </w:p>
    <w:p w:rsidR="007E5D6B" w:rsidRDefault="002109CA">
      <w:pPr>
        <w:pStyle w:val="Testopiano"/>
        <w:numPr>
          <w:ilvl w:val="0"/>
          <w:numId w:val="48"/>
        </w:numPr>
        <w:spacing w:after="12" w:line="320" w:lineRule="exact"/>
        <w:ind w:left="426" w:hanging="426"/>
      </w:pPr>
      <w:r>
        <w:rPr>
          <w:rFonts w:ascii="Verdana" w:hAnsi="Verdana"/>
          <w:i/>
          <w:sz w:val="18"/>
          <w:szCs w:val="18"/>
        </w:rPr>
        <w:t>Acque meteoriche dei piazzali pavimentati, della viabilità bitumata e delle aree scoperte</w:t>
      </w:r>
      <w:r>
        <w:rPr>
          <w:rFonts w:ascii="Verdana" w:hAnsi="Verdana"/>
          <w:sz w:val="18"/>
          <w:szCs w:val="18"/>
        </w:rPr>
        <w:t>.</w:t>
      </w:r>
    </w:p>
    <w:p w:rsidR="007E5D6B" w:rsidRDefault="002109CA">
      <w:pPr>
        <w:pStyle w:val="Testopiano"/>
        <w:spacing w:after="12" w:line="320" w:lineRule="exact"/>
        <w:ind w:left="360"/>
      </w:pPr>
      <w:r>
        <w:rPr>
          <w:rFonts w:ascii="Verdana" w:hAnsi="Verdana"/>
          <w:sz w:val="18"/>
          <w:szCs w:val="18"/>
        </w:rPr>
        <w:t>Le acque meteoriche saranno drenate principalmente dalle seguenti aree:</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Tecnica;</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Sport del mare;</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Area piazzali non operativi del cantiere nautico (se prevista);</w:t>
      </w:r>
    </w:p>
    <w:p w:rsidR="007E5D6B" w:rsidRDefault="002109CA">
      <w:pPr>
        <w:pStyle w:val="Testopiano"/>
        <w:spacing w:after="12" w:line="320" w:lineRule="exact"/>
        <w:ind w:left="360"/>
      </w:pPr>
      <w:r>
        <w:rPr>
          <w:rFonts w:ascii="Verdana" w:hAnsi="Verdana"/>
          <w:sz w:val="18"/>
          <w:szCs w:val="18"/>
        </w:rPr>
        <w:t>-</w:t>
      </w:r>
      <w:r>
        <w:rPr>
          <w:rFonts w:ascii="Verdana" w:hAnsi="Verdana"/>
          <w:sz w:val="18"/>
          <w:szCs w:val="18"/>
        </w:rPr>
        <w:tab/>
        <w:t>Aree bitumate della viabilità di collegamento con la S.P. Talamonese.</w:t>
      </w:r>
    </w:p>
    <w:p w:rsidR="007E5D6B" w:rsidRDefault="002109CA">
      <w:pPr>
        <w:pStyle w:val="Testopiano"/>
        <w:spacing w:after="12" w:line="320" w:lineRule="exact"/>
        <w:ind w:left="360"/>
      </w:pPr>
      <w:r>
        <w:rPr>
          <w:rFonts w:ascii="Verdana" w:hAnsi="Verdana"/>
          <w:sz w:val="18"/>
          <w:szCs w:val="18"/>
        </w:rPr>
        <w:t xml:space="preserve">Queste acque sono destinate ad integrare il fabbisogno idrico dell’area portuale per usi non potabili. La rete convergerà verso un’unica vasca di raccolta, la cui ubicazione è prevista in prossimità della seconda rotatoria sulla strada vicinale della spiaggia. Da questa vasca parte un’adeguata tubazione verso l’area pontili e sarà dotata in uscita di opportuno gruppo di pressurizzazione. Qualora in fase di progettazione, a seguito dei dovuti approfondimenti tecnici, saranno introdotti, per il trattamento delle acque di prima pioggia, </w:t>
      </w:r>
      <w:proofErr w:type="spellStart"/>
      <w:r>
        <w:rPr>
          <w:rFonts w:ascii="Verdana" w:hAnsi="Verdana"/>
          <w:sz w:val="18"/>
          <w:szCs w:val="18"/>
        </w:rPr>
        <w:t>disabbiatori</w:t>
      </w:r>
      <w:proofErr w:type="spellEnd"/>
      <w:r>
        <w:rPr>
          <w:rFonts w:ascii="Verdana" w:hAnsi="Verdana"/>
          <w:sz w:val="18"/>
          <w:szCs w:val="18"/>
        </w:rPr>
        <w:t xml:space="preserve"> e </w:t>
      </w:r>
      <w:proofErr w:type="spellStart"/>
      <w:r>
        <w:rPr>
          <w:rFonts w:ascii="Verdana" w:hAnsi="Verdana"/>
          <w:sz w:val="18"/>
          <w:szCs w:val="18"/>
        </w:rPr>
        <w:t>disoleatori</w:t>
      </w:r>
      <w:proofErr w:type="spellEnd"/>
      <w:r>
        <w:rPr>
          <w:rFonts w:ascii="Verdana" w:hAnsi="Verdana"/>
          <w:sz w:val="18"/>
          <w:szCs w:val="18"/>
        </w:rPr>
        <w:t xml:space="preserve"> prefabbricati, gli stessi saranno posti o immediatamente in uscita dalle singole aree o prima dell’immissione nella predetta vasca di raccolta. Le portate necessarie agli usi non potabili del porto potranno essere integrate in questa vasca con eventuali apporti esterni a seconda della disponibilità del momento ed in funzione della effettiva richiesta dall’utenza.</w:t>
      </w:r>
    </w:p>
    <w:p w:rsidR="007E5D6B" w:rsidRDefault="002109CA">
      <w:pPr>
        <w:pStyle w:val="Testopiano"/>
        <w:numPr>
          <w:ilvl w:val="0"/>
          <w:numId w:val="48"/>
        </w:numPr>
        <w:spacing w:after="12" w:line="320" w:lineRule="exact"/>
        <w:ind w:left="426" w:hanging="426"/>
      </w:pPr>
      <w:r>
        <w:rPr>
          <w:rFonts w:ascii="Verdana" w:hAnsi="Verdana"/>
          <w:i/>
          <w:sz w:val="18"/>
          <w:szCs w:val="18"/>
        </w:rPr>
        <w:t>Acque reflue provenienti dalle aree operative del cantiere nautico</w:t>
      </w:r>
      <w:r>
        <w:rPr>
          <w:rFonts w:ascii="Verdana" w:hAnsi="Verdana"/>
          <w:sz w:val="18"/>
          <w:szCs w:val="18"/>
        </w:rPr>
        <w:t xml:space="preserve">. </w:t>
      </w:r>
      <w:r>
        <w:rPr>
          <w:rFonts w:ascii="Verdana" w:hAnsi="Verdana" w:cs="Tahoma"/>
          <w:sz w:val="18"/>
          <w:szCs w:val="18"/>
        </w:rPr>
        <w:t>Le aree operative del cantiere nautico necessitano di un impianto di trattamento dedicato in quanto devono raccogliere i reflui di carenaggio ed eventualmente, in caso di sversamenti accidentali, intercettare altre sostanze quali olii o carburanti. Le aree operative saranno quindi circoscritte, opportunamente impermeabilizzate e dotate di rete di raccolta autonoma verso un impianto di depurazione dedicato. Il refluo in uscita dovrà essere garantito a norma di legge per il suo riutilizzo per successive operazioni di lavaggio o per altre utilizzazioni di carattere tecnico riducendo in tal modo il fabbisogno idrico del cantiere, nonché eventualmente per lo scarico in mare. Le acque di scarico provenienti dal lavaggio delle carene sono caratterizzate da elevate concentrazioni di metalli disciolti contenuti negli antivegetativi, COD (</w:t>
      </w:r>
      <w:proofErr w:type="spellStart"/>
      <w:r>
        <w:rPr>
          <w:rFonts w:ascii="Verdana" w:hAnsi="Verdana" w:cs="Tahoma"/>
          <w:sz w:val="18"/>
          <w:szCs w:val="18"/>
        </w:rPr>
        <w:t>Chemical</w:t>
      </w:r>
      <w:proofErr w:type="spellEnd"/>
      <w:r>
        <w:rPr>
          <w:rFonts w:ascii="Verdana" w:hAnsi="Verdana" w:cs="Tahoma"/>
          <w:sz w:val="18"/>
          <w:szCs w:val="18"/>
        </w:rPr>
        <w:t xml:space="preserve"> </w:t>
      </w:r>
      <w:proofErr w:type="spellStart"/>
      <w:r>
        <w:rPr>
          <w:rFonts w:ascii="Verdana" w:hAnsi="Verdana" w:cs="Tahoma"/>
          <w:sz w:val="18"/>
          <w:szCs w:val="18"/>
        </w:rPr>
        <w:t>Oxygen</w:t>
      </w:r>
      <w:proofErr w:type="spellEnd"/>
      <w:r>
        <w:rPr>
          <w:rFonts w:ascii="Verdana" w:hAnsi="Verdana" w:cs="Tahoma"/>
          <w:sz w:val="18"/>
          <w:szCs w:val="18"/>
        </w:rPr>
        <w:t xml:space="preserve"> </w:t>
      </w:r>
      <w:proofErr w:type="spellStart"/>
      <w:r>
        <w:rPr>
          <w:rFonts w:ascii="Verdana" w:hAnsi="Verdana" w:cs="Tahoma"/>
          <w:sz w:val="18"/>
          <w:szCs w:val="18"/>
        </w:rPr>
        <w:t>Demand</w:t>
      </w:r>
      <w:proofErr w:type="spellEnd"/>
      <w:r>
        <w:rPr>
          <w:rFonts w:ascii="Verdana" w:hAnsi="Verdana" w:cs="Tahoma"/>
          <w:sz w:val="18"/>
          <w:szCs w:val="18"/>
        </w:rPr>
        <w:t>) e BOD (</w:t>
      </w:r>
      <w:proofErr w:type="spellStart"/>
      <w:r>
        <w:rPr>
          <w:rFonts w:ascii="Verdana" w:hAnsi="Verdana" w:cs="Tahoma"/>
          <w:sz w:val="18"/>
          <w:szCs w:val="18"/>
        </w:rPr>
        <w:t>Biological</w:t>
      </w:r>
      <w:proofErr w:type="spellEnd"/>
      <w:r>
        <w:rPr>
          <w:rFonts w:ascii="Verdana" w:hAnsi="Verdana" w:cs="Tahoma"/>
          <w:sz w:val="18"/>
          <w:szCs w:val="18"/>
        </w:rPr>
        <w:t xml:space="preserve"> </w:t>
      </w:r>
      <w:proofErr w:type="spellStart"/>
      <w:r>
        <w:rPr>
          <w:rFonts w:ascii="Verdana" w:hAnsi="Verdana" w:cs="Tahoma"/>
          <w:sz w:val="18"/>
          <w:szCs w:val="18"/>
        </w:rPr>
        <w:t>Oxygen</w:t>
      </w:r>
      <w:proofErr w:type="spellEnd"/>
      <w:r>
        <w:rPr>
          <w:rFonts w:ascii="Verdana" w:hAnsi="Verdana" w:cs="Tahoma"/>
          <w:sz w:val="18"/>
          <w:szCs w:val="18"/>
        </w:rPr>
        <w:t xml:space="preserve"> </w:t>
      </w:r>
      <w:proofErr w:type="spellStart"/>
      <w:r>
        <w:rPr>
          <w:rFonts w:ascii="Verdana" w:hAnsi="Verdana" w:cs="Tahoma"/>
          <w:sz w:val="18"/>
          <w:szCs w:val="18"/>
        </w:rPr>
        <w:t>Demand</w:t>
      </w:r>
      <w:proofErr w:type="spellEnd"/>
      <w:r>
        <w:rPr>
          <w:rFonts w:ascii="Verdana" w:hAnsi="Verdana" w:cs="Tahoma"/>
          <w:sz w:val="18"/>
          <w:szCs w:val="18"/>
        </w:rPr>
        <w:t xml:space="preserve">). Il processo di depurazione si basa su un trattamento di tipo </w:t>
      </w:r>
      <w:r>
        <w:rPr>
          <w:rFonts w:ascii="Verdana" w:hAnsi="Verdana" w:cs="Tahoma"/>
          <w:sz w:val="18"/>
          <w:szCs w:val="18"/>
        </w:rPr>
        <w:lastRenderedPageBreak/>
        <w:t xml:space="preserve">chimico-fisico espressamente studiato per il trattamento specifico di queste acque. L’impianto di depurazione per il trattamento dei reflui di carenaggio potrà essere di tipo prefabbricato, facilmente reperibile sul mercato, e fornito completamente </w:t>
      </w:r>
      <w:proofErr w:type="spellStart"/>
      <w:r>
        <w:rPr>
          <w:rFonts w:ascii="Verdana" w:hAnsi="Verdana" w:cs="Tahoma"/>
          <w:sz w:val="18"/>
          <w:szCs w:val="18"/>
        </w:rPr>
        <w:t>pre</w:t>
      </w:r>
      <w:proofErr w:type="spellEnd"/>
      <w:r>
        <w:rPr>
          <w:rFonts w:ascii="Verdana" w:hAnsi="Verdana" w:cs="Tahoma"/>
          <w:sz w:val="18"/>
          <w:szCs w:val="18"/>
        </w:rPr>
        <w:t>-assemblato in modo da necessitare solo dell'allaccio elettrico e del collegamento alla rete di raccolta e quindi, dopo il trattamento riversato, verso una vasca opportunamente dimensionata per il suo stoccaggio e riuso.</w:t>
      </w:r>
    </w:p>
    <w:p w:rsidR="007E5D6B" w:rsidRDefault="007E5D6B">
      <w:pPr>
        <w:pStyle w:val="Testopiano"/>
        <w:spacing w:after="12" w:line="320" w:lineRule="exact"/>
        <w:ind w:left="426"/>
        <w:rPr>
          <w:rFonts w:ascii="Verdana" w:hAnsi="Verdana" w:cs="Tahoma"/>
          <w:sz w:val="18"/>
          <w:szCs w:val="18"/>
        </w:rPr>
      </w:pPr>
    </w:p>
    <w:p w:rsidR="007E5D6B" w:rsidRDefault="002109CA">
      <w:pPr>
        <w:pStyle w:val="Testopiano"/>
        <w:spacing w:after="12" w:line="320" w:lineRule="exact"/>
      </w:pPr>
      <w:r>
        <w:rPr>
          <w:rFonts w:ascii="Verdana" w:hAnsi="Verdana"/>
          <w:b/>
          <w:sz w:val="18"/>
          <w:szCs w:val="18"/>
        </w:rPr>
        <w:t>27.c – Gestione dei rifiuti</w:t>
      </w:r>
    </w:p>
    <w:p w:rsidR="007E5D6B" w:rsidRDefault="002109CA">
      <w:pPr>
        <w:pStyle w:val="Testopiano"/>
        <w:numPr>
          <w:ilvl w:val="0"/>
          <w:numId w:val="134"/>
        </w:numPr>
        <w:spacing w:after="12" w:line="320" w:lineRule="exact"/>
        <w:ind w:left="426" w:hanging="426"/>
      </w:pPr>
      <w:r>
        <w:rPr>
          <w:rFonts w:ascii="Verdana" w:hAnsi="Verdana"/>
          <w:i/>
          <w:sz w:val="18"/>
          <w:szCs w:val="18"/>
        </w:rPr>
        <w:t>Quadro normativo di riferimento</w:t>
      </w:r>
    </w:p>
    <w:p w:rsidR="007E5D6B" w:rsidRDefault="002109CA">
      <w:pPr>
        <w:pStyle w:val="Testopiano"/>
        <w:spacing w:after="12" w:line="320" w:lineRule="exact"/>
        <w:ind w:left="426"/>
      </w:pPr>
      <w:r>
        <w:rPr>
          <w:rFonts w:ascii="Verdana" w:hAnsi="Verdana" w:cs="Tahoma"/>
          <w:sz w:val="18"/>
          <w:szCs w:val="18"/>
        </w:rPr>
        <w:t xml:space="preserve">Il </w:t>
      </w:r>
      <w:proofErr w:type="spellStart"/>
      <w:proofErr w:type="gramStart"/>
      <w:r>
        <w:rPr>
          <w:rFonts w:ascii="Verdana" w:hAnsi="Verdana" w:cs="Tahoma"/>
          <w:sz w:val="18"/>
          <w:szCs w:val="18"/>
        </w:rPr>
        <w:t>D.Lgs</w:t>
      </w:r>
      <w:proofErr w:type="gramEnd"/>
      <w:r>
        <w:rPr>
          <w:rFonts w:ascii="Verdana" w:hAnsi="Verdana" w:cs="Tahoma"/>
          <w:sz w:val="18"/>
          <w:szCs w:val="18"/>
        </w:rPr>
        <w:t>.</w:t>
      </w:r>
      <w:proofErr w:type="spellEnd"/>
      <w:r>
        <w:rPr>
          <w:rFonts w:ascii="Verdana" w:hAnsi="Verdana" w:cs="Tahoma"/>
          <w:sz w:val="18"/>
          <w:szCs w:val="18"/>
        </w:rPr>
        <w:t xml:space="preserve"> n. 152/06 e </w:t>
      </w:r>
      <w:proofErr w:type="spellStart"/>
      <w:r>
        <w:rPr>
          <w:rFonts w:ascii="Verdana" w:hAnsi="Verdana" w:cs="Tahoma"/>
          <w:sz w:val="18"/>
          <w:szCs w:val="18"/>
        </w:rPr>
        <w:t>s.m.i.</w:t>
      </w:r>
      <w:proofErr w:type="spellEnd"/>
      <w:r>
        <w:rPr>
          <w:rFonts w:ascii="Verdana" w:hAnsi="Verdana" w:cs="Tahoma"/>
          <w:sz w:val="18"/>
          <w:szCs w:val="18"/>
        </w:rPr>
        <w:t xml:space="preserve"> rimanda alla L. n. 84/84 la cui norma di attuazione, il D.M. n. 14/11/1994 stabilisce che nei porti sono da fornire a titolo oneroso all’utenza portuale i seguenti servizi:</w:t>
      </w:r>
    </w:p>
    <w:p w:rsidR="007E5D6B" w:rsidRDefault="002109CA">
      <w:pPr>
        <w:pStyle w:val="Testopiano"/>
        <w:numPr>
          <w:ilvl w:val="0"/>
          <w:numId w:val="49"/>
        </w:numPr>
        <w:spacing w:after="12" w:line="320" w:lineRule="exact"/>
      </w:pPr>
      <w:r>
        <w:rPr>
          <w:rFonts w:ascii="Verdana" w:hAnsi="Verdana" w:cs="Tahoma"/>
          <w:sz w:val="18"/>
          <w:szCs w:val="18"/>
        </w:rPr>
        <w:t>Pulizia dei piazzali, raccolta dei rifiuti e sversamento a discarica di quanto raccolto negli spazi, nei locali e nelle infrastrutture comuni e presso soggetti terzi (concessionari, utenti, imprese portuali, navi);</w:t>
      </w:r>
    </w:p>
    <w:p w:rsidR="007E5D6B" w:rsidRDefault="002109CA">
      <w:pPr>
        <w:pStyle w:val="Testopiano"/>
        <w:numPr>
          <w:ilvl w:val="0"/>
          <w:numId w:val="49"/>
        </w:numPr>
        <w:spacing w:after="12" w:line="320" w:lineRule="exact"/>
      </w:pPr>
      <w:r>
        <w:rPr>
          <w:rFonts w:ascii="Verdana" w:hAnsi="Verdana" w:cs="Tahoma"/>
          <w:sz w:val="18"/>
          <w:szCs w:val="18"/>
        </w:rPr>
        <w:t>Derattizzazione, disinfestazione e simili;</w:t>
      </w:r>
    </w:p>
    <w:p w:rsidR="007E5D6B" w:rsidRDefault="002109CA">
      <w:pPr>
        <w:pStyle w:val="Testopiano"/>
        <w:numPr>
          <w:ilvl w:val="0"/>
          <w:numId w:val="49"/>
        </w:numPr>
        <w:spacing w:after="12" w:line="320" w:lineRule="exact"/>
      </w:pPr>
      <w:r>
        <w:rPr>
          <w:rFonts w:ascii="Verdana" w:hAnsi="Verdana" w:cs="Tahoma"/>
          <w:sz w:val="18"/>
          <w:szCs w:val="18"/>
        </w:rPr>
        <w:t>Gestione della rete fognaria;</w:t>
      </w:r>
    </w:p>
    <w:p w:rsidR="007E5D6B" w:rsidRDefault="002109CA">
      <w:pPr>
        <w:pStyle w:val="Testopiano"/>
        <w:numPr>
          <w:ilvl w:val="0"/>
          <w:numId w:val="49"/>
        </w:numPr>
        <w:spacing w:after="12" w:line="320" w:lineRule="exact"/>
      </w:pPr>
      <w:r>
        <w:rPr>
          <w:rFonts w:ascii="Verdana" w:hAnsi="Verdana" w:cs="Tahoma"/>
          <w:sz w:val="18"/>
          <w:szCs w:val="18"/>
        </w:rPr>
        <w:t>Pulizia e disinquinamento delle acque.</w:t>
      </w:r>
    </w:p>
    <w:p w:rsidR="007E5D6B" w:rsidRDefault="002109CA">
      <w:pPr>
        <w:pStyle w:val="Testopiano"/>
        <w:spacing w:after="12" w:line="320" w:lineRule="exact"/>
        <w:ind w:left="426"/>
      </w:pPr>
      <w:r>
        <w:rPr>
          <w:rFonts w:ascii="Verdana" w:hAnsi="Verdana" w:cs="Tahoma"/>
          <w:sz w:val="18"/>
          <w:szCs w:val="18"/>
        </w:rPr>
        <w:t xml:space="preserve">Per quanto concerne i rifiuti prodotti dalle navi, il citato </w:t>
      </w:r>
      <w:proofErr w:type="spellStart"/>
      <w:proofErr w:type="gramStart"/>
      <w:r>
        <w:rPr>
          <w:rFonts w:ascii="Verdana" w:hAnsi="Verdana" w:cs="Tahoma"/>
          <w:sz w:val="18"/>
          <w:szCs w:val="18"/>
        </w:rPr>
        <w:t>D.Lgs</w:t>
      </w:r>
      <w:proofErr w:type="gramEnd"/>
      <w:r>
        <w:rPr>
          <w:rFonts w:ascii="Verdana" w:hAnsi="Verdana" w:cs="Tahoma"/>
          <w:sz w:val="18"/>
          <w:szCs w:val="18"/>
        </w:rPr>
        <w:t>.</w:t>
      </w:r>
      <w:proofErr w:type="spellEnd"/>
      <w:r>
        <w:rPr>
          <w:rFonts w:ascii="Verdana" w:hAnsi="Verdana" w:cs="Tahoma"/>
          <w:sz w:val="18"/>
          <w:szCs w:val="18"/>
        </w:rPr>
        <w:t xml:space="preserve"> n. 152/06 e </w:t>
      </w:r>
      <w:proofErr w:type="spellStart"/>
      <w:r>
        <w:rPr>
          <w:rFonts w:ascii="Verdana" w:hAnsi="Verdana" w:cs="Tahoma"/>
          <w:sz w:val="18"/>
          <w:szCs w:val="18"/>
        </w:rPr>
        <w:t>s.m.i.</w:t>
      </w:r>
      <w:proofErr w:type="spellEnd"/>
      <w:r>
        <w:rPr>
          <w:rFonts w:ascii="Verdana" w:hAnsi="Verdana" w:cs="Tahoma"/>
          <w:sz w:val="18"/>
          <w:szCs w:val="18"/>
        </w:rPr>
        <w:t xml:space="preserve"> rimanda alla Direttiva 2000/59/CE sulle strutture ricettive dei porti che ripropone gli obiettivi della Convenzione Internazionale MARPOL 73/78 per la protezione dell’ambiente marino.</w:t>
      </w:r>
    </w:p>
    <w:p w:rsidR="007E5D6B" w:rsidRDefault="002109CA">
      <w:pPr>
        <w:pStyle w:val="Testopiano"/>
        <w:numPr>
          <w:ilvl w:val="0"/>
          <w:numId w:val="50"/>
        </w:numPr>
        <w:spacing w:after="12" w:line="320" w:lineRule="exact"/>
        <w:ind w:left="426" w:hanging="426"/>
      </w:pPr>
      <w:r>
        <w:rPr>
          <w:rFonts w:ascii="Verdana" w:hAnsi="Verdana"/>
          <w:sz w:val="18"/>
          <w:szCs w:val="18"/>
        </w:rPr>
        <w:t>Per la g</w:t>
      </w:r>
      <w:r>
        <w:rPr>
          <w:rFonts w:ascii="Verdana" w:hAnsi="Verdana" w:cs="Tahoma"/>
          <w:sz w:val="18"/>
          <w:szCs w:val="18"/>
        </w:rPr>
        <w:t>estione dei rifiuti solidi e per il disinquinamento delle acque, il porto turistico di Talamone dovrà:</w:t>
      </w:r>
    </w:p>
    <w:p w:rsidR="007E5D6B" w:rsidRDefault="002109CA">
      <w:pPr>
        <w:pStyle w:val="Testopiano"/>
        <w:numPr>
          <w:ilvl w:val="0"/>
          <w:numId w:val="49"/>
        </w:numPr>
        <w:spacing w:after="12" w:line="320" w:lineRule="exact"/>
      </w:pPr>
      <w:r>
        <w:rPr>
          <w:rFonts w:ascii="Verdana" w:hAnsi="Verdana" w:cs="Tahoma"/>
          <w:sz w:val="18"/>
          <w:szCs w:val="18"/>
        </w:rPr>
        <w:t>Dotarsi di un Regolamento dei servizi di pulizia e raccolta rifiuti;</w:t>
      </w:r>
    </w:p>
    <w:p w:rsidR="007E5D6B" w:rsidRDefault="002109CA">
      <w:pPr>
        <w:pStyle w:val="Testopiano"/>
        <w:numPr>
          <w:ilvl w:val="0"/>
          <w:numId w:val="49"/>
        </w:numPr>
        <w:spacing w:after="12" w:line="320" w:lineRule="exact"/>
      </w:pPr>
      <w:r>
        <w:rPr>
          <w:rFonts w:ascii="Verdana" w:hAnsi="Verdana" w:cs="Tahoma"/>
          <w:sz w:val="18"/>
          <w:szCs w:val="18"/>
        </w:rPr>
        <w:t>Assicurare la derattizzazione, da effettuarsi almeno 3 volte all’anno con esche a norma, infittendo gli interventi in funzione della presenza di ratti.</w:t>
      </w:r>
    </w:p>
    <w:p w:rsidR="007E5D6B" w:rsidRDefault="002109CA">
      <w:pPr>
        <w:pStyle w:val="Testopiano"/>
        <w:spacing w:after="12" w:line="320" w:lineRule="exact"/>
        <w:ind w:left="426"/>
      </w:pPr>
      <w:r>
        <w:rPr>
          <w:rFonts w:ascii="Verdana" w:hAnsi="Verdana" w:cs="Tahoma"/>
          <w:sz w:val="18"/>
          <w:szCs w:val="18"/>
        </w:rPr>
        <w:t>Il Regolamento dei servizi di pulizia e raccolta rifiuti dovrà definire:</w:t>
      </w:r>
    </w:p>
    <w:p w:rsidR="007E5D6B" w:rsidRDefault="002109CA">
      <w:pPr>
        <w:pStyle w:val="Testopiano"/>
        <w:numPr>
          <w:ilvl w:val="0"/>
          <w:numId w:val="49"/>
        </w:numPr>
        <w:spacing w:after="12" w:line="320" w:lineRule="exact"/>
      </w:pPr>
      <w:r>
        <w:rPr>
          <w:rFonts w:ascii="Verdana" w:hAnsi="Verdana" w:cs="Tahoma"/>
          <w:sz w:val="18"/>
          <w:szCs w:val="18"/>
        </w:rPr>
        <w:t>la raccolta differenziata dei rifiuti prevedendo lo smaltimento giornaliero della frazione umida e dei non riciclabili tenendo conto del contenimento di eventuali cattivi odori;</w:t>
      </w:r>
    </w:p>
    <w:p w:rsidR="007E5D6B" w:rsidRDefault="002109CA">
      <w:pPr>
        <w:pStyle w:val="Testopiano"/>
        <w:numPr>
          <w:ilvl w:val="0"/>
          <w:numId w:val="49"/>
        </w:numPr>
        <w:spacing w:after="12" w:line="320" w:lineRule="exact"/>
      </w:pPr>
      <w:r>
        <w:rPr>
          <w:rFonts w:ascii="Verdana" w:hAnsi="Verdana" w:cs="Tahoma"/>
          <w:sz w:val="18"/>
          <w:szCs w:val="18"/>
        </w:rPr>
        <w:t>la costante azione di pulizia e riordino delle aree assentite e una pianificata azione di raccolta dei rifiuti solidi e di quelli speciali;</w:t>
      </w:r>
    </w:p>
    <w:p w:rsidR="007E5D6B" w:rsidRDefault="002109CA">
      <w:pPr>
        <w:pStyle w:val="Testopiano"/>
        <w:numPr>
          <w:ilvl w:val="0"/>
          <w:numId w:val="49"/>
        </w:numPr>
        <w:spacing w:after="12" w:line="320" w:lineRule="exact"/>
      </w:pPr>
      <w:r>
        <w:rPr>
          <w:rFonts w:ascii="Verdana" w:hAnsi="Verdana" w:cs="Tahoma"/>
          <w:sz w:val="18"/>
          <w:szCs w:val="18"/>
        </w:rPr>
        <w:t>la corretta manutenzione, pulizia e gestione dei servizi igienici, che prevedrà 1, 2 o 3 lavate pianificate negli orari di punta oltre ad un controllo costante effettuato ogni 30 minuti utile a limitare eventuali situazioni critiche.</w:t>
      </w:r>
    </w:p>
    <w:p w:rsidR="007E5D6B" w:rsidRDefault="002109CA">
      <w:pPr>
        <w:pStyle w:val="Testopiano"/>
        <w:numPr>
          <w:ilvl w:val="0"/>
          <w:numId w:val="50"/>
        </w:numPr>
        <w:spacing w:after="12" w:line="320" w:lineRule="exact"/>
        <w:ind w:left="426" w:hanging="426"/>
      </w:pPr>
      <w:r>
        <w:rPr>
          <w:rFonts w:ascii="Verdana" w:hAnsi="Verdana"/>
          <w:i/>
          <w:sz w:val="18"/>
          <w:szCs w:val="18"/>
        </w:rPr>
        <w:t>Gestione dei rifiuti solidi</w:t>
      </w:r>
      <w:r>
        <w:rPr>
          <w:rFonts w:ascii="Verdana" w:hAnsi="Verdana"/>
          <w:sz w:val="18"/>
          <w:szCs w:val="18"/>
        </w:rPr>
        <w:t xml:space="preserve">. Per quanto riguarda i rifiuti solidi, essi saranno raccolti con un mezzo all’uopo dedicato in 1, 2, o 3 levate pianificate, in rapporto alla presenza degli utenti del porto turistico. Secondo quanto previsto dal </w:t>
      </w:r>
      <w:proofErr w:type="spellStart"/>
      <w:r>
        <w:rPr>
          <w:rFonts w:ascii="Verdana" w:hAnsi="Verdana"/>
          <w:sz w:val="18"/>
          <w:szCs w:val="18"/>
        </w:rPr>
        <w:t>Masterplan</w:t>
      </w:r>
      <w:proofErr w:type="spellEnd"/>
      <w:r>
        <w:rPr>
          <w:rFonts w:ascii="Verdana" w:hAnsi="Verdana"/>
          <w:sz w:val="18"/>
          <w:szCs w:val="18"/>
        </w:rPr>
        <w:t xml:space="preserve"> dei Porti la dotazione minima corrisponde ad 1 cassonetto da 1,5 m</w:t>
      </w:r>
      <w:r>
        <w:rPr>
          <w:rFonts w:ascii="Verdana" w:hAnsi="Verdana"/>
          <w:sz w:val="18"/>
          <w:szCs w:val="18"/>
          <w:vertAlign w:val="superscript"/>
        </w:rPr>
        <w:t>3</w:t>
      </w:r>
      <w:r>
        <w:rPr>
          <w:rFonts w:ascii="Verdana" w:hAnsi="Verdana"/>
          <w:sz w:val="18"/>
          <w:szCs w:val="18"/>
        </w:rPr>
        <w:t xml:space="preserve"> ogni 50 posti barca con distanza massima da ogni posto barca di 200 m. I bidoni avranno diverso colore in funzione del tipo di rifiuto cui sono destinati, con chiara </w:t>
      </w:r>
      <w:r>
        <w:rPr>
          <w:rFonts w:ascii="Verdana" w:hAnsi="Verdana"/>
          <w:sz w:val="18"/>
          <w:szCs w:val="18"/>
        </w:rPr>
        <w:lastRenderedPageBreak/>
        <w:t>indicazione della destinazione espressa sia in lingua italiana che in lingua inglese. Nei cassonetti confluiranno, oltre ai rifiuti prodotti dalle imbarcazioni, quelli prodotti dalle attività di terra (escluse le attività commerciali che potranno autonomamente smaltire i rifiuti prodotti). I cestini porta rifiuti avranno capacità minima di 30 l; il numero necessario corrisponderà ad 80% della produzione totale - quella imputabile alla passeggiata in area pedonale – e, comunque, non dovranno essere distanziati più di 200,00 m l’uno dall’altro. Saranno lavabili e con coperchio a tenuta. Saranno raccolti in forma differenziata i seguenti rifiuti: carta; plastica; vetro; olii esausti; contenitori usati per olii; stracci; batterie esaurite.</w:t>
      </w:r>
    </w:p>
    <w:p w:rsidR="007E5D6B" w:rsidRDefault="002109CA">
      <w:pPr>
        <w:pStyle w:val="Testopiano"/>
        <w:spacing w:after="12" w:line="320" w:lineRule="exact"/>
        <w:ind w:left="426"/>
      </w:pPr>
      <w:r>
        <w:rPr>
          <w:rFonts w:ascii="Verdana" w:hAnsi="Verdana"/>
          <w:sz w:val="18"/>
          <w:szCs w:val="18"/>
        </w:rPr>
        <w:t xml:space="preserve">La raccolta dei rifiuti tossici sarà eseguita da una ditta autorizzata al prelievo e riciclaggio di questo genere di inquinanti. Sarà oggetto di raccolta ed avvio allo smaltimento differenziato anche il materiale di consumo degli uffici (toner, cartucce per stampanti, </w:t>
      </w:r>
      <w:proofErr w:type="spellStart"/>
      <w:r>
        <w:rPr>
          <w:rFonts w:ascii="Verdana" w:hAnsi="Verdana"/>
          <w:sz w:val="18"/>
          <w:szCs w:val="18"/>
        </w:rPr>
        <w:t>ecc</w:t>
      </w:r>
      <w:proofErr w:type="spellEnd"/>
      <w:r>
        <w:rPr>
          <w:rFonts w:ascii="Verdana" w:hAnsi="Verdana"/>
          <w:sz w:val="18"/>
          <w:szCs w:val="18"/>
        </w:rPr>
        <w:t>).</w:t>
      </w:r>
    </w:p>
    <w:p w:rsidR="007E5D6B" w:rsidRDefault="002109CA">
      <w:pPr>
        <w:pStyle w:val="Testopiano"/>
        <w:spacing w:after="12" w:line="320" w:lineRule="exact"/>
        <w:ind w:left="426"/>
      </w:pPr>
      <w:r>
        <w:rPr>
          <w:rFonts w:ascii="Verdana" w:hAnsi="Verdana"/>
          <w:color w:val="FF0000"/>
          <w:sz w:val="18"/>
          <w:szCs w:val="18"/>
        </w:rPr>
        <w:t xml:space="preserve">I punti di raccolta dei rifiuti sono individuati nell’elaborato grafico PO.03. Per quanto concerne le caratteristiche delle aree destinate alla raccolta dei rifiuti, per la fase progettuale, si rimanda all’Allegato 4 del PRB </w:t>
      </w:r>
      <w:r>
        <w:rPr>
          <w:rFonts w:ascii="Verdana" w:hAnsi="Verdana"/>
          <w:i/>
          <w:color w:val="FF0000"/>
          <w:sz w:val="18"/>
          <w:szCs w:val="18"/>
        </w:rPr>
        <w:t xml:space="preserve">(in accoglimento in accoglimento del Contributo della Regione Toscana Direzione “Ambiente ed Energia”, Settore “Servizi Pubblici Local, Energia e Inquinamenti, </w:t>
      </w:r>
      <w:proofErr w:type="spellStart"/>
      <w:r>
        <w:rPr>
          <w:rFonts w:ascii="Verdana" w:hAnsi="Verdana"/>
          <w:i/>
          <w:color w:val="FF0000"/>
          <w:sz w:val="18"/>
          <w:szCs w:val="18"/>
        </w:rPr>
        <w:t>prot</w:t>
      </w:r>
      <w:proofErr w:type="spellEnd"/>
      <w:r>
        <w:rPr>
          <w:rFonts w:ascii="Verdana" w:hAnsi="Verdana"/>
          <w:i/>
          <w:color w:val="FF0000"/>
          <w:sz w:val="18"/>
          <w:szCs w:val="18"/>
        </w:rPr>
        <w:t>. 16814 del 19-04-2019).</w:t>
      </w:r>
    </w:p>
    <w:p w:rsidR="007E5D6B" w:rsidRDefault="002109CA">
      <w:pPr>
        <w:pStyle w:val="Testopiano"/>
        <w:numPr>
          <w:ilvl w:val="0"/>
          <w:numId w:val="50"/>
        </w:numPr>
        <w:spacing w:after="12" w:line="320" w:lineRule="exact"/>
        <w:ind w:left="426" w:hanging="284"/>
      </w:pPr>
      <w:r>
        <w:rPr>
          <w:rFonts w:ascii="Verdana" w:hAnsi="Verdana"/>
          <w:i/>
          <w:sz w:val="18"/>
          <w:szCs w:val="18"/>
        </w:rPr>
        <w:t>Pulizia e disinquinamento delle acque.</w:t>
      </w:r>
    </w:p>
    <w:p w:rsidR="007E5D6B" w:rsidRDefault="002109CA">
      <w:pPr>
        <w:pStyle w:val="Testopiano"/>
        <w:spacing w:after="12" w:line="320" w:lineRule="exact"/>
        <w:ind w:left="426"/>
      </w:pPr>
      <w:r>
        <w:rPr>
          <w:rFonts w:ascii="Verdana" w:hAnsi="Verdana"/>
          <w:sz w:val="18"/>
          <w:szCs w:val="18"/>
        </w:rPr>
        <w:t>La pulizia e il disinquinamento delle acque comprende</w:t>
      </w:r>
      <w:r>
        <w:rPr>
          <w:rFonts w:ascii="Verdana" w:hAnsi="Verdana"/>
          <w:strike/>
          <w:sz w:val="18"/>
          <w:szCs w:val="18"/>
        </w:rPr>
        <w:t>rà</w:t>
      </w:r>
      <w:r>
        <w:rPr>
          <w:rFonts w:ascii="Verdana" w:hAnsi="Verdana"/>
          <w:sz w:val="18"/>
          <w:szCs w:val="18"/>
        </w:rPr>
        <w:t xml:space="preserve"> </w:t>
      </w:r>
      <w:r>
        <w:rPr>
          <w:rFonts w:ascii="Verdana" w:hAnsi="Verdana"/>
          <w:color w:val="FF0000"/>
          <w:sz w:val="18"/>
          <w:szCs w:val="18"/>
        </w:rPr>
        <w:t>ranno</w:t>
      </w:r>
      <w:r>
        <w:rPr>
          <w:rFonts w:ascii="Verdana" w:hAnsi="Verdana"/>
          <w:sz w:val="18"/>
          <w:szCs w:val="18"/>
        </w:rPr>
        <w:t>:</w:t>
      </w:r>
    </w:p>
    <w:p w:rsidR="007E5D6B" w:rsidRDefault="002109CA">
      <w:pPr>
        <w:pStyle w:val="Testopiano"/>
        <w:numPr>
          <w:ilvl w:val="0"/>
          <w:numId w:val="135"/>
        </w:numPr>
        <w:spacing w:after="12" w:line="320" w:lineRule="exact"/>
      </w:pPr>
      <w:r>
        <w:rPr>
          <w:rFonts w:ascii="Verdana" w:hAnsi="Verdana"/>
          <w:sz w:val="18"/>
          <w:szCs w:val="18"/>
        </w:rPr>
        <w:t>la raccolta dei rifiuti di natura solida in sospensione;</w:t>
      </w:r>
    </w:p>
    <w:p w:rsidR="007E5D6B" w:rsidRDefault="002109CA">
      <w:pPr>
        <w:pStyle w:val="Testopiano"/>
        <w:numPr>
          <w:ilvl w:val="0"/>
          <w:numId w:val="62"/>
        </w:numPr>
        <w:spacing w:after="12" w:line="320" w:lineRule="exact"/>
      </w:pPr>
      <w:r>
        <w:rPr>
          <w:rFonts w:ascii="Verdana" w:hAnsi="Verdana"/>
          <w:sz w:val="18"/>
          <w:szCs w:val="18"/>
        </w:rPr>
        <w:t>il trattamento degli sversamenti accidentali di olii;</w:t>
      </w:r>
    </w:p>
    <w:p w:rsidR="007E5D6B" w:rsidRDefault="002109CA">
      <w:pPr>
        <w:pStyle w:val="Testopiano"/>
        <w:numPr>
          <w:ilvl w:val="0"/>
          <w:numId w:val="62"/>
        </w:numPr>
        <w:spacing w:after="12" w:line="320" w:lineRule="exact"/>
      </w:pPr>
      <w:r>
        <w:rPr>
          <w:rFonts w:ascii="Verdana" w:hAnsi="Verdana"/>
          <w:sz w:val="18"/>
          <w:szCs w:val="18"/>
        </w:rPr>
        <w:t>lo smaltimento dei reflui prodotti dalle imbarcazioni.</w:t>
      </w:r>
    </w:p>
    <w:p w:rsidR="007E5D6B" w:rsidRDefault="002109CA">
      <w:pPr>
        <w:pStyle w:val="Testopiano"/>
        <w:spacing w:after="12" w:line="320" w:lineRule="exact"/>
        <w:ind w:left="426"/>
      </w:pPr>
      <w:r>
        <w:rPr>
          <w:rFonts w:ascii="Verdana" w:hAnsi="Verdana"/>
          <w:sz w:val="18"/>
          <w:szCs w:val="18"/>
        </w:rPr>
        <w:t xml:space="preserve">I rifiuti in sospensione di natura solida saranno raccolti giornalmente da un operatore del porto. Per il trattamento rapido ed efficiente degli sversamenti accidentali di olii, saranno utilizzati assorbitori capaci di assorbire circa 19 volte il proprio peso in liquidi. La loro capacità di assorbimento è quasi istantanea grazie alla capillarità della loro struttura; essendo idrofili, infatti, consentono di assorbire una vasta gamma di liquidi tra cui gli idrocarburi aromatici (benzene, toluene, etc.). Si tratta di barriere indicate per interventi di pronto impiego e sbarramenti temporanei anche in presenza di correnti. Raggiunta la saturazione non restituiscono gli olii assorbiti e garantiscono il contenimento degli stessi continuando a galleggiare. In caso di grossi sversamenti, gli sbarramenti sono collocati in serie di due o tre a seconda della quantità di liquido sversato, ad una distanza di 10/15 centimetri: ciò permette di creare una “camera di calma” dove l’olio si può soffermare e di conseguenza essere assorbito ed asportato da prodotti </w:t>
      </w:r>
      <w:proofErr w:type="spellStart"/>
      <w:r>
        <w:rPr>
          <w:rFonts w:ascii="Verdana" w:hAnsi="Verdana"/>
          <w:sz w:val="18"/>
          <w:szCs w:val="18"/>
        </w:rPr>
        <w:t>oleoassorbenti</w:t>
      </w:r>
      <w:proofErr w:type="spellEnd"/>
      <w:r>
        <w:rPr>
          <w:rFonts w:ascii="Verdana" w:hAnsi="Verdana"/>
          <w:sz w:val="18"/>
          <w:szCs w:val="18"/>
        </w:rPr>
        <w:t xml:space="preserve"> in granuli o da fogli assorbenti.</w:t>
      </w:r>
    </w:p>
    <w:p w:rsidR="007E5D6B" w:rsidRDefault="002109CA">
      <w:pPr>
        <w:pStyle w:val="Testopiano"/>
        <w:spacing w:after="12" w:line="320" w:lineRule="exact"/>
        <w:ind w:left="426"/>
      </w:pPr>
      <w:r>
        <w:rPr>
          <w:rFonts w:ascii="Verdana" w:hAnsi="Verdana"/>
          <w:sz w:val="18"/>
          <w:szCs w:val="18"/>
        </w:rPr>
        <w:t>Le imbarcazioni producono i seguenti prodotti reflui:</w:t>
      </w:r>
    </w:p>
    <w:p w:rsidR="007E5D6B" w:rsidRDefault="002109CA">
      <w:pPr>
        <w:pStyle w:val="Testopiano"/>
        <w:numPr>
          <w:ilvl w:val="0"/>
          <w:numId w:val="62"/>
        </w:numPr>
        <w:spacing w:after="12" w:line="320" w:lineRule="exact"/>
      </w:pPr>
      <w:r>
        <w:rPr>
          <w:rFonts w:ascii="Verdana" w:hAnsi="Verdana"/>
          <w:sz w:val="18"/>
          <w:szCs w:val="18"/>
        </w:rPr>
        <w:t>liquidi biologicamente prodotti dalle imbarcazioni provviste di impianti igienici;</w:t>
      </w:r>
    </w:p>
    <w:p w:rsidR="007E5D6B" w:rsidRDefault="002109CA">
      <w:pPr>
        <w:pStyle w:val="Testopiano"/>
        <w:numPr>
          <w:ilvl w:val="0"/>
          <w:numId w:val="62"/>
        </w:numPr>
        <w:spacing w:after="12" w:line="320" w:lineRule="exact"/>
      </w:pPr>
      <w:r>
        <w:rPr>
          <w:rFonts w:ascii="Verdana" w:hAnsi="Verdana"/>
          <w:sz w:val="18"/>
          <w:szCs w:val="18"/>
        </w:rPr>
        <w:t>acque di sentina;</w:t>
      </w:r>
    </w:p>
    <w:p w:rsidR="007E5D6B" w:rsidRDefault="002109CA">
      <w:pPr>
        <w:pStyle w:val="Testopiano"/>
        <w:numPr>
          <w:ilvl w:val="0"/>
          <w:numId w:val="62"/>
        </w:numPr>
        <w:spacing w:after="12" w:line="320" w:lineRule="exact"/>
      </w:pPr>
      <w:r>
        <w:rPr>
          <w:rFonts w:ascii="Verdana" w:hAnsi="Verdana"/>
          <w:sz w:val="18"/>
          <w:szCs w:val="18"/>
        </w:rPr>
        <w:t>olii lubrificanti esausti dai motori.</w:t>
      </w:r>
    </w:p>
    <w:p w:rsidR="007E5D6B" w:rsidRDefault="002109CA">
      <w:pPr>
        <w:pStyle w:val="Testopiano"/>
        <w:spacing w:after="12" w:line="320" w:lineRule="exact"/>
        <w:ind w:left="426"/>
      </w:pPr>
      <w:r>
        <w:rPr>
          <w:rFonts w:ascii="Verdana" w:hAnsi="Verdana"/>
          <w:sz w:val="18"/>
          <w:szCs w:val="18"/>
        </w:rPr>
        <w:t xml:space="preserve">Per evitare che tali prodotti vengano sversati in mare aperto o in porto, il porto turistico di Talamone sarà dotato di un impianto a depressione per l’aspirazione dei reflui dalle imbarcazioni </w:t>
      </w:r>
      <w:r>
        <w:rPr>
          <w:rFonts w:ascii="Verdana" w:hAnsi="Verdana"/>
          <w:sz w:val="18"/>
          <w:szCs w:val="18"/>
        </w:rPr>
        <w:lastRenderedPageBreak/>
        <w:t>(</w:t>
      </w:r>
      <w:proofErr w:type="spellStart"/>
      <w:r>
        <w:rPr>
          <w:rFonts w:ascii="Verdana" w:hAnsi="Verdana"/>
          <w:sz w:val="18"/>
          <w:szCs w:val="18"/>
        </w:rPr>
        <w:t>pump</w:t>
      </w:r>
      <w:proofErr w:type="spellEnd"/>
      <w:r>
        <w:rPr>
          <w:rFonts w:ascii="Verdana" w:hAnsi="Verdana"/>
          <w:sz w:val="18"/>
          <w:szCs w:val="18"/>
        </w:rPr>
        <w:t xml:space="preserve"> out). La depressione necessaria al funzionamento sarà prodotta da una pompa ad anello liquido. Il vuoto pari a 0,5 bar assoluti sarà sempre presente nelle colonnine di aspirazione, nelle tubazioni fino ai serbatoi di raccolta e nei serbatoi stessi.</w:t>
      </w:r>
    </w:p>
    <w:p w:rsidR="007E5D6B" w:rsidRDefault="002109CA">
      <w:pPr>
        <w:pStyle w:val="Testopiano"/>
        <w:spacing w:after="12" w:line="320" w:lineRule="exact"/>
        <w:ind w:left="426"/>
      </w:pPr>
      <w:r>
        <w:rPr>
          <w:rFonts w:ascii="Verdana" w:hAnsi="Verdana"/>
          <w:sz w:val="18"/>
          <w:szCs w:val="18"/>
        </w:rPr>
        <w:t>I reflui convogliati nei serbatoi di accumulo ivi stazioneranno fino al trasferimento ai trattamenti finali dipendenti dalla tipologia del refluo:</w:t>
      </w:r>
    </w:p>
    <w:p w:rsidR="007E5D6B" w:rsidRDefault="002109CA">
      <w:pPr>
        <w:pStyle w:val="Testopiano"/>
        <w:numPr>
          <w:ilvl w:val="0"/>
          <w:numId w:val="62"/>
        </w:numPr>
        <w:spacing w:after="12" w:line="320" w:lineRule="exact"/>
      </w:pPr>
      <w:r>
        <w:rPr>
          <w:rFonts w:ascii="Verdana" w:hAnsi="Verdana"/>
          <w:sz w:val="18"/>
          <w:szCs w:val="18"/>
        </w:rPr>
        <w:t>Acque nere: recapito in fognatura tramite elettropompa;</w:t>
      </w:r>
    </w:p>
    <w:p w:rsidR="007E5D6B" w:rsidRDefault="002109CA">
      <w:pPr>
        <w:pStyle w:val="Testopiano"/>
        <w:numPr>
          <w:ilvl w:val="0"/>
          <w:numId w:val="62"/>
        </w:numPr>
        <w:spacing w:after="12" w:line="320" w:lineRule="exact"/>
      </w:pPr>
      <w:r>
        <w:rPr>
          <w:rFonts w:ascii="Verdana" w:hAnsi="Verdana"/>
          <w:sz w:val="18"/>
          <w:szCs w:val="18"/>
        </w:rPr>
        <w:t xml:space="preserve">Acque di sentina: </w:t>
      </w:r>
      <w:proofErr w:type="spellStart"/>
      <w:r>
        <w:rPr>
          <w:rFonts w:ascii="Verdana" w:hAnsi="Verdana"/>
          <w:sz w:val="18"/>
          <w:szCs w:val="18"/>
        </w:rPr>
        <w:t>disoleamento</w:t>
      </w:r>
      <w:proofErr w:type="spellEnd"/>
      <w:r>
        <w:rPr>
          <w:rFonts w:ascii="Verdana" w:hAnsi="Verdana"/>
          <w:sz w:val="18"/>
          <w:szCs w:val="18"/>
        </w:rPr>
        <w:t xml:space="preserve"> sino ad un contenuto di olio inferiore a 5 mg/l e successivo recapito in fognatura per mezzo di elettropompa;</w:t>
      </w:r>
    </w:p>
    <w:p w:rsidR="007E5D6B" w:rsidRDefault="002109CA">
      <w:pPr>
        <w:pStyle w:val="Testopiano"/>
        <w:numPr>
          <w:ilvl w:val="0"/>
          <w:numId w:val="62"/>
        </w:numPr>
        <w:spacing w:after="12" w:line="320" w:lineRule="exact"/>
      </w:pPr>
      <w:r>
        <w:rPr>
          <w:rFonts w:ascii="Verdana" w:hAnsi="Verdana"/>
          <w:sz w:val="18"/>
          <w:szCs w:val="18"/>
        </w:rPr>
        <w:t>Olii esausti: accumulo in serbatoio stagno e successivo smaltimento effettuato periodicamente da ditta appositamente autorizzata.</w:t>
      </w:r>
    </w:p>
    <w:p w:rsidR="007E5D6B" w:rsidRDefault="002109CA">
      <w:pPr>
        <w:pStyle w:val="Testopiano"/>
        <w:numPr>
          <w:ilvl w:val="0"/>
          <w:numId w:val="50"/>
        </w:numPr>
        <w:spacing w:after="12" w:line="320" w:lineRule="exact"/>
        <w:ind w:left="426" w:hanging="284"/>
      </w:pPr>
      <w:r>
        <w:rPr>
          <w:rFonts w:ascii="Verdana" w:hAnsi="Verdana"/>
          <w:color w:val="FF0000"/>
          <w:sz w:val="18"/>
          <w:szCs w:val="18"/>
        </w:rPr>
        <w:t>Obiettivi di raccolta differenziata</w:t>
      </w:r>
      <w:r>
        <w:rPr>
          <w:rFonts w:ascii="Verdana" w:hAnsi="Verdana"/>
          <w:i/>
          <w:color w:val="FF0000"/>
          <w:sz w:val="18"/>
          <w:szCs w:val="18"/>
        </w:rPr>
        <w:t xml:space="preserve"> (in accoglimento del Contributo della Regione Toscana Direzione “Ambiente ed Energia”, Settore “Servizi Pubblici Local, Energia e Inquinamenti, </w:t>
      </w:r>
      <w:proofErr w:type="spellStart"/>
      <w:r>
        <w:rPr>
          <w:rFonts w:ascii="Verdana" w:hAnsi="Verdana"/>
          <w:i/>
          <w:color w:val="FF0000"/>
          <w:sz w:val="18"/>
          <w:szCs w:val="18"/>
        </w:rPr>
        <w:t>prot</w:t>
      </w:r>
      <w:proofErr w:type="spellEnd"/>
      <w:r>
        <w:rPr>
          <w:rFonts w:ascii="Verdana" w:hAnsi="Verdana"/>
          <w:i/>
          <w:color w:val="FF0000"/>
          <w:sz w:val="18"/>
          <w:szCs w:val="18"/>
        </w:rPr>
        <w:t>. 16814 del 19-04-2019)</w:t>
      </w:r>
    </w:p>
    <w:p w:rsidR="007E5D6B" w:rsidRDefault="002109CA">
      <w:pPr>
        <w:pStyle w:val="Testopiano"/>
        <w:spacing w:after="12" w:line="320" w:lineRule="exact"/>
        <w:ind w:left="426"/>
      </w:pPr>
      <w:r>
        <w:rPr>
          <w:rFonts w:ascii="Verdana" w:hAnsi="Verdana"/>
          <w:color w:val="FF0000"/>
          <w:sz w:val="18"/>
          <w:szCs w:val="18"/>
        </w:rPr>
        <w:t>Con riferimento alle previsioni del PRB, il PRP di Talamone si prefigge del 70% di raccolta differenziata.</w:t>
      </w:r>
    </w:p>
    <w:p w:rsidR="007E5D6B" w:rsidRDefault="002109CA">
      <w:pPr>
        <w:pStyle w:val="Titolo1"/>
        <w:numPr>
          <w:ilvl w:val="0"/>
          <w:numId w:val="8"/>
        </w:numPr>
        <w:tabs>
          <w:tab w:val="left" w:pos="792"/>
        </w:tabs>
      </w:pPr>
      <w:bookmarkStart w:id="37" w:name="_Toc46730673"/>
      <w:r>
        <w:rPr>
          <w:rFonts w:ascii="Tahoma" w:hAnsi="Tahoma" w:cs="Tahoma"/>
          <w:sz w:val="20"/>
        </w:rPr>
        <w:t>misure previste per impedire, ridurre e compensare gli impatti procurati dall’attuazione del prp</w:t>
      </w:r>
      <w:bookmarkEnd w:id="37"/>
    </w:p>
    <w:p w:rsidR="007E5D6B" w:rsidRDefault="002109CA">
      <w:pPr>
        <w:pStyle w:val="Testopiano"/>
        <w:numPr>
          <w:ilvl w:val="0"/>
          <w:numId w:val="136"/>
        </w:numPr>
        <w:spacing w:after="12" w:line="320" w:lineRule="exact"/>
        <w:ind w:left="426" w:hanging="426"/>
      </w:pPr>
      <w:r>
        <w:rPr>
          <w:rFonts w:ascii="Verdana" w:hAnsi="Verdana" w:cs="Tahoma"/>
          <w:sz w:val="18"/>
          <w:szCs w:val="18"/>
        </w:rPr>
        <w:t>Per mitigare gli effetti negativi procurati dall’attuazione del Piano in fase di cantiere e di esercizio dovranno essere adottate e realizzate le misure di mitigazione e le opere di compensazione di cui ai commi che seguono.</w:t>
      </w:r>
    </w:p>
    <w:p w:rsidR="007E5D6B" w:rsidRDefault="002109CA">
      <w:pPr>
        <w:pStyle w:val="Testopiano"/>
        <w:numPr>
          <w:ilvl w:val="0"/>
          <w:numId w:val="47"/>
        </w:numPr>
        <w:spacing w:after="12" w:line="320" w:lineRule="exact"/>
        <w:ind w:left="360"/>
      </w:pPr>
      <w:r>
        <w:rPr>
          <w:rFonts w:ascii="Verdana" w:hAnsi="Verdana" w:cs="Tahoma"/>
          <w:b/>
          <w:sz w:val="18"/>
          <w:szCs w:val="18"/>
        </w:rPr>
        <w:t>Fase di cantiere</w:t>
      </w:r>
      <w:r>
        <w:rPr>
          <w:rFonts w:ascii="Verdana" w:hAnsi="Verdana" w:cs="Tahoma"/>
          <w:sz w:val="18"/>
          <w:szCs w:val="18"/>
        </w:rPr>
        <w:t>. La tabella che segue elenca le misure di mitigazione che potranno essere adottate per contenere gli impatti negativi stimati. Tale elencazione ha carattere indicativo, dunque potrà essere integrata in sede di approfondimento progettuale.</w:t>
      </w:r>
    </w:p>
    <w:p w:rsidR="007E5D6B" w:rsidRDefault="007E5D6B">
      <w:pPr>
        <w:pStyle w:val="Testopiano"/>
        <w:spacing w:after="12" w:line="320" w:lineRule="exact"/>
        <w:ind w:left="360"/>
        <w:rPr>
          <w:rFonts w:ascii="Verdana" w:hAnsi="Verdana" w:cs="Tahoma"/>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2471"/>
        <w:gridCol w:w="3397"/>
        <w:gridCol w:w="3418"/>
      </w:tblGrid>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COMPONENTI AMBIENTALI</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IMPATTI NEGATIVI IN FASE DI CANTIERE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MISURE DI MITIGAZIONE DA ADOTTARSI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Aria e clima acustico</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i/>
                <w:sz w:val="18"/>
                <w:szCs w:val="18"/>
              </w:rPr>
              <w:t>Inquinamento atmosferico e da rumore</w:t>
            </w:r>
            <w:r>
              <w:rPr>
                <w:rFonts w:ascii="Verdana" w:hAnsi="Verdana"/>
                <w:sz w:val="18"/>
                <w:szCs w:val="18"/>
              </w:rPr>
              <w:t xml:space="preserve"> (Emissione di inquinanti ed incremento della pressione sonora prodotti dai mezzi di cantiere)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Prevedere l’utilizzo di mezzi a limitate emissioni; utilizzo di barriere acustiche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interne</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Rischio inquinamento accidentale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Prevedere misure di emergenza ambientale in grado di limitare gli effetti di eventuali sversamenti accidentali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marine costiere</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Rischio torbidità ed inquinamento accidentale durante le costruzioni a mare ed i dragaggi</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Utilizzo di panne galleggianti e previsione di misure di emergenza ambientale in grado di limitare gli effetti di eventuali sversamenti accidentali</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Suolo e sottosuolo</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7"/>
              </w:numPr>
              <w:spacing w:line="240" w:lineRule="auto"/>
              <w:ind w:right="0"/>
              <w:jc w:val="left"/>
            </w:pPr>
            <w:r>
              <w:rPr>
                <w:rFonts w:ascii="Verdana" w:hAnsi="Verdana"/>
                <w:sz w:val="18"/>
                <w:szCs w:val="18"/>
              </w:rPr>
              <w:t>Occupazione di suolo</w:t>
            </w:r>
          </w:p>
          <w:p w:rsidR="007E5D6B" w:rsidRDefault="002109CA">
            <w:pPr>
              <w:pStyle w:val="Paragrafoelenco"/>
              <w:numPr>
                <w:ilvl w:val="0"/>
                <w:numId w:val="38"/>
              </w:numPr>
              <w:spacing w:line="240" w:lineRule="auto"/>
              <w:ind w:right="0"/>
              <w:jc w:val="left"/>
            </w:pPr>
            <w:r>
              <w:rPr>
                <w:rFonts w:ascii="Verdana" w:hAnsi="Verdana"/>
                <w:sz w:val="18"/>
                <w:szCs w:val="18"/>
              </w:rPr>
              <w:t>Consumo della risorsa (materiale da cava)</w:t>
            </w:r>
          </w:p>
          <w:p w:rsidR="007E5D6B" w:rsidRDefault="002109CA">
            <w:pPr>
              <w:pStyle w:val="Paragrafoelenco"/>
              <w:numPr>
                <w:ilvl w:val="0"/>
                <w:numId w:val="38"/>
              </w:numPr>
              <w:spacing w:line="240" w:lineRule="auto"/>
              <w:ind w:right="0"/>
              <w:jc w:val="left"/>
            </w:pPr>
            <w:r>
              <w:rPr>
                <w:rFonts w:ascii="Verdana" w:hAnsi="Verdana"/>
                <w:sz w:val="18"/>
                <w:szCs w:val="18"/>
              </w:rPr>
              <w:lastRenderedPageBreak/>
              <w:t>Rischio inquinamento accidentale durante le lavorazioni</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8"/>
              </w:numPr>
              <w:spacing w:line="240" w:lineRule="auto"/>
              <w:ind w:right="0"/>
            </w:pPr>
            <w:r>
              <w:rPr>
                <w:rFonts w:ascii="Verdana" w:hAnsi="Verdana"/>
                <w:sz w:val="18"/>
                <w:szCs w:val="18"/>
              </w:rPr>
              <w:lastRenderedPageBreak/>
              <w:t>Contenere l’estensione dell’area di cantiere</w:t>
            </w:r>
          </w:p>
          <w:p w:rsidR="007E5D6B" w:rsidRDefault="002109CA">
            <w:pPr>
              <w:pStyle w:val="Paragrafoelenco"/>
              <w:numPr>
                <w:ilvl w:val="0"/>
                <w:numId w:val="39"/>
              </w:numPr>
              <w:spacing w:line="240" w:lineRule="auto"/>
              <w:ind w:right="0"/>
            </w:pPr>
            <w:r>
              <w:rPr>
                <w:rFonts w:ascii="Verdana" w:hAnsi="Verdana"/>
                <w:sz w:val="18"/>
                <w:szCs w:val="18"/>
              </w:rPr>
              <w:t xml:space="preserve">Approvvigionare di materiali provenienti esclusivamente dalle cave già coltivate e </w:t>
            </w:r>
            <w:r>
              <w:rPr>
                <w:rFonts w:ascii="Verdana" w:hAnsi="Verdana"/>
                <w:sz w:val="18"/>
                <w:szCs w:val="18"/>
              </w:rPr>
              <w:lastRenderedPageBreak/>
              <w:t>autorizzate presenti sul territorio</w:t>
            </w:r>
          </w:p>
          <w:p w:rsidR="007E5D6B" w:rsidRDefault="002109CA">
            <w:pPr>
              <w:pStyle w:val="Paragrafoelenco"/>
              <w:numPr>
                <w:ilvl w:val="0"/>
                <w:numId w:val="39"/>
              </w:numPr>
              <w:spacing w:line="240" w:lineRule="auto"/>
              <w:ind w:right="0"/>
            </w:pPr>
            <w:r>
              <w:rPr>
                <w:rFonts w:ascii="Verdana" w:hAnsi="Verdana"/>
                <w:sz w:val="18"/>
                <w:szCs w:val="18"/>
              </w:rPr>
              <w:t>Previsione di opportune misure di emergenza ambientale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lastRenderedPageBreak/>
              <w:t>Biodiversità, vegetazione, flora e fauna</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39"/>
              </w:numPr>
              <w:spacing w:line="240" w:lineRule="auto"/>
              <w:ind w:right="0"/>
              <w:jc w:val="left"/>
            </w:pPr>
            <w:r>
              <w:rPr>
                <w:rFonts w:ascii="Verdana" w:hAnsi="Verdana"/>
                <w:sz w:val="18"/>
                <w:szCs w:val="18"/>
              </w:rPr>
              <w:t>Disturbo arrecato alle aree Natura 2000 esterne all’area di intervento causate dall’alterazione delle qualità dell’aria e del rumore</w:t>
            </w:r>
          </w:p>
          <w:p w:rsidR="007E5D6B" w:rsidRDefault="002109CA">
            <w:pPr>
              <w:pStyle w:val="Paragrafoelenco"/>
              <w:numPr>
                <w:ilvl w:val="0"/>
                <w:numId w:val="40"/>
              </w:numPr>
              <w:spacing w:line="240" w:lineRule="auto"/>
              <w:ind w:right="0"/>
              <w:jc w:val="left"/>
            </w:pPr>
            <w:r>
              <w:rPr>
                <w:rFonts w:ascii="Verdana" w:hAnsi="Verdana"/>
                <w:sz w:val="18"/>
                <w:szCs w:val="18"/>
              </w:rPr>
              <w:t>Disturbo arrecato alle biocenosi presenti al centro del golfo di Talamone a causa del rischio torbidità e inquinamento accidentale</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0"/>
              </w:numPr>
              <w:spacing w:line="240" w:lineRule="auto"/>
              <w:ind w:right="0"/>
              <w:jc w:val="left"/>
            </w:pPr>
            <w:r>
              <w:rPr>
                <w:rFonts w:ascii="Verdana" w:hAnsi="Verdana"/>
                <w:sz w:val="18"/>
                <w:szCs w:val="18"/>
              </w:rPr>
              <w:t>Adozione di barriere acustiche anche di tipo vegetazionale</w:t>
            </w:r>
          </w:p>
          <w:p w:rsidR="007E5D6B" w:rsidRDefault="002109CA">
            <w:pPr>
              <w:pStyle w:val="Paragrafoelenco"/>
              <w:numPr>
                <w:ilvl w:val="0"/>
                <w:numId w:val="36"/>
              </w:numPr>
              <w:spacing w:line="240" w:lineRule="auto"/>
              <w:ind w:right="0"/>
              <w:jc w:val="left"/>
            </w:pPr>
            <w:r>
              <w:rPr>
                <w:rFonts w:ascii="Verdana" w:hAnsi="Verdana"/>
                <w:sz w:val="18"/>
                <w:szCs w:val="18"/>
              </w:rPr>
              <w:t>Utilizzo di panne galleggianti e previsione di misure di emergenza ambientale in grado di limitare gli effetti di eventuali sversamenti accidentali in mare e nelle acque dolci del canale collettore</w:t>
            </w:r>
          </w:p>
        </w:tc>
      </w:tr>
      <w:tr w:rsidR="007E5D6B">
        <w:trPr>
          <w:jc w:val="center"/>
        </w:trPr>
        <w:tc>
          <w:tcPr>
            <w:tcW w:w="2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Popolazione e salute umana</w:t>
            </w:r>
          </w:p>
        </w:tc>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sz w:val="18"/>
                <w:szCs w:val="18"/>
              </w:rPr>
              <w:t>Disagio per lavori in ambito urbano</w:t>
            </w:r>
          </w:p>
        </w:tc>
        <w:tc>
          <w:tcPr>
            <w:tcW w:w="3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1"/>
              </w:numPr>
              <w:spacing w:line="240" w:lineRule="auto"/>
              <w:ind w:right="0"/>
            </w:pPr>
            <w:r>
              <w:rPr>
                <w:rFonts w:ascii="Verdana" w:hAnsi="Verdana"/>
                <w:sz w:val="18"/>
                <w:szCs w:val="18"/>
              </w:rPr>
              <w:t>Privilegiare gli approvvigionamenti e la costruzione delle opere marittime da mare in modo da ridurre il traffico connesso con le operazioni di cantiere.</w:t>
            </w:r>
          </w:p>
          <w:p w:rsidR="007E5D6B" w:rsidRDefault="002109CA">
            <w:pPr>
              <w:pStyle w:val="Paragrafoelenco"/>
              <w:numPr>
                <w:ilvl w:val="0"/>
                <w:numId w:val="37"/>
              </w:numPr>
              <w:spacing w:line="240" w:lineRule="auto"/>
              <w:ind w:right="0"/>
            </w:pPr>
            <w:r>
              <w:rPr>
                <w:rFonts w:ascii="Verdana" w:hAnsi="Verdana"/>
                <w:sz w:val="18"/>
                <w:szCs w:val="18"/>
              </w:rPr>
              <w:t>Limitare le lavorazioni rumorose alle ore diurne.</w:t>
            </w:r>
          </w:p>
          <w:p w:rsidR="007E5D6B" w:rsidRDefault="002109CA">
            <w:pPr>
              <w:pStyle w:val="Paragrafoelenco"/>
              <w:numPr>
                <w:ilvl w:val="0"/>
                <w:numId w:val="37"/>
              </w:numPr>
              <w:spacing w:line="240" w:lineRule="auto"/>
              <w:ind w:right="0"/>
            </w:pPr>
            <w:r>
              <w:rPr>
                <w:rFonts w:ascii="Verdana" w:hAnsi="Verdana"/>
                <w:sz w:val="18"/>
                <w:szCs w:val="18"/>
              </w:rPr>
              <w:t>Prevedere tempi di lavoro che privilegino le “basse stagioni” turistiche in modo da limitare l’impatto sull’economia turistica</w:t>
            </w:r>
            <w:bookmarkStart w:id="38" w:name="_Hlk511576265"/>
            <w:bookmarkEnd w:id="38"/>
          </w:p>
        </w:tc>
      </w:tr>
    </w:tbl>
    <w:p w:rsidR="007E5D6B" w:rsidRDefault="007E5D6B">
      <w:pPr>
        <w:pStyle w:val="Testopiano"/>
        <w:spacing w:after="12" w:line="320" w:lineRule="exact"/>
        <w:rPr>
          <w:rFonts w:ascii="Verdana" w:hAnsi="Verdana" w:cs="Tahoma"/>
          <w:sz w:val="18"/>
          <w:szCs w:val="18"/>
        </w:rPr>
      </w:pPr>
    </w:p>
    <w:p w:rsidR="007E5D6B" w:rsidRDefault="002109CA">
      <w:pPr>
        <w:pStyle w:val="Testopiano"/>
        <w:numPr>
          <w:ilvl w:val="0"/>
          <w:numId w:val="47"/>
        </w:numPr>
        <w:spacing w:after="12" w:line="320" w:lineRule="exact"/>
        <w:ind w:left="360"/>
      </w:pPr>
      <w:r>
        <w:rPr>
          <w:rFonts w:ascii="Verdana" w:hAnsi="Verdana" w:cs="Tahoma"/>
          <w:b/>
          <w:sz w:val="18"/>
          <w:szCs w:val="18"/>
        </w:rPr>
        <w:t>Fase di esercizio</w:t>
      </w:r>
      <w:r>
        <w:rPr>
          <w:rFonts w:ascii="Verdana" w:hAnsi="Verdana" w:cs="Tahoma"/>
          <w:sz w:val="18"/>
          <w:szCs w:val="18"/>
        </w:rPr>
        <w:t xml:space="preserve">. </w:t>
      </w:r>
      <w:r>
        <w:rPr>
          <w:rFonts w:ascii="Verdana" w:hAnsi="Verdana" w:cs="Tahoma"/>
          <w:sz w:val="18"/>
          <w:szCs w:val="18"/>
          <w:u w:val="single"/>
        </w:rPr>
        <w:t>N</w:t>
      </w:r>
      <w:r>
        <w:rPr>
          <w:rFonts w:ascii="Verdana" w:hAnsi="Verdana" w:cs="Calibri"/>
          <w:sz w:val="18"/>
          <w:szCs w:val="18"/>
          <w:u w:val="single"/>
        </w:rPr>
        <w:t>on sono attesi effetti negativi rilevanti a carico delle componenti ambientali</w:t>
      </w:r>
      <w:r>
        <w:rPr>
          <w:rFonts w:ascii="Verdana" w:hAnsi="Verdana" w:cs="Calibri"/>
          <w:sz w:val="18"/>
          <w:szCs w:val="18"/>
        </w:rPr>
        <w:t xml:space="preserve"> in quanto molte scelte progettuali sono state effettuate proprio nell’ottica di contenere eventuali effetti negativi sull’ambiente. Si riportano nel seguito le </w:t>
      </w:r>
      <w:r>
        <w:rPr>
          <w:rFonts w:ascii="Verdana" w:hAnsi="Verdana" w:cs="Calibri"/>
          <w:b/>
          <w:sz w:val="18"/>
          <w:szCs w:val="18"/>
        </w:rPr>
        <w:t>soluzioni progettuali che qualificano il PRP e costituiscono, di per sé, mitigazioni di potenziali effetti negativi</w:t>
      </w:r>
      <w:r>
        <w:rPr>
          <w:rFonts w:ascii="Verdana" w:hAnsi="Verdana" w:cs="Calibri"/>
          <w:sz w:val="18"/>
          <w:szCs w:val="18"/>
        </w:rPr>
        <w:t>, legati all’attuazione della previsione urbanistica:</w:t>
      </w:r>
    </w:p>
    <w:p w:rsidR="007E5D6B" w:rsidRDefault="002109CA">
      <w:pPr>
        <w:pStyle w:val="Standard"/>
        <w:numPr>
          <w:ilvl w:val="0"/>
          <w:numId w:val="142"/>
        </w:numPr>
        <w:spacing w:after="12" w:line="320" w:lineRule="exact"/>
        <w:jc w:val="both"/>
      </w:pPr>
      <w:r>
        <w:rPr>
          <w:rFonts w:ascii="Verdana" w:hAnsi="Verdana" w:cs="Calibri"/>
          <w:sz w:val="18"/>
          <w:szCs w:val="18"/>
        </w:rPr>
        <w:t xml:space="preserve">il </w:t>
      </w:r>
      <w:r>
        <w:rPr>
          <w:rFonts w:ascii="Verdana" w:hAnsi="Verdana" w:cs="Calibri"/>
          <w:i/>
          <w:sz w:val="18"/>
          <w:szCs w:val="18"/>
        </w:rPr>
        <w:t>contenimento del numero di posti barca e il mantenimento delle funzioni caratteristiche dell’attuale ambito portuale</w:t>
      </w:r>
      <w:r>
        <w:rPr>
          <w:rFonts w:ascii="Verdana" w:hAnsi="Verdana" w:cs="Calibri"/>
          <w:sz w:val="18"/>
          <w:szCs w:val="18"/>
        </w:rPr>
        <w:t>;</w:t>
      </w:r>
    </w:p>
    <w:p w:rsidR="007E5D6B" w:rsidRDefault="002109CA">
      <w:pPr>
        <w:pStyle w:val="Standard"/>
        <w:numPr>
          <w:ilvl w:val="0"/>
          <w:numId w:val="41"/>
        </w:numPr>
        <w:spacing w:after="12" w:line="320" w:lineRule="exact"/>
        <w:jc w:val="both"/>
      </w:pPr>
      <w:r>
        <w:rPr>
          <w:rFonts w:ascii="Verdana" w:hAnsi="Verdana" w:cs="Calibri"/>
          <w:sz w:val="18"/>
          <w:szCs w:val="18"/>
        </w:rPr>
        <w:t xml:space="preserve">il </w:t>
      </w:r>
      <w:r>
        <w:rPr>
          <w:rFonts w:ascii="Verdana" w:hAnsi="Verdana" w:cs="Calibri"/>
          <w:i/>
          <w:sz w:val="18"/>
          <w:szCs w:val="18"/>
        </w:rPr>
        <w:t>mantenimento dell’impronta dell’infrastruttura e del profilo a mare esistenti</w:t>
      </w:r>
      <w:r>
        <w:rPr>
          <w:rFonts w:ascii="Verdana" w:hAnsi="Verdana" w:cs="Calibri"/>
          <w:sz w:val="18"/>
          <w:szCs w:val="18"/>
        </w:rPr>
        <w:t xml:space="preserve">, come anche la </w:t>
      </w:r>
      <w:r>
        <w:rPr>
          <w:rFonts w:ascii="Verdana" w:hAnsi="Verdana" w:cs="Calibri"/>
          <w:i/>
          <w:sz w:val="18"/>
          <w:szCs w:val="18"/>
        </w:rPr>
        <w:t>salvaguardia degli aspetti paesaggistici caratteristici</w:t>
      </w:r>
      <w:r>
        <w:rPr>
          <w:rFonts w:ascii="Verdana" w:hAnsi="Verdana" w:cs="Calibri"/>
          <w:sz w:val="18"/>
          <w:szCs w:val="18"/>
        </w:rPr>
        <w:t xml:space="preserve">, quali la </w:t>
      </w:r>
      <w:r>
        <w:rPr>
          <w:rFonts w:ascii="Verdana" w:hAnsi="Verdana" w:cs="Calibri"/>
          <w:i/>
          <w:sz w:val="18"/>
          <w:szCs w:val="18"/>
        </w:rPr>
        <w:t>configurazione aperta dell’infrastruttura sul golfo e l’elevata naturalità dello spazio aperto;</w:t>
      </w:r>
    </w:p>
    <w:p w:rsidR="007E5D6B" w:rsidRDefault="002109CA">
      <w:pPr>
        <w:pStyle w:val="Standard"/>
        <w:numPr>
          <w:ilvl w:val="0"/>
          <w:numId w:val="41"/>
        </w:numPr>
        <w:spacing w:after="12" w:line="320" w:lineRule="exact"/>
        <w:jc w:val="both"/>
      </w:pPr>
      <w:r>
        <w:rPr>
          <w:rFonts w:ascii="Verdana" w:hAnsi="Verdana" w:cs="Calibri"/>
          <w:sz w:val="18"/>
          <w:szCs w:val="18"/>
        </w:rPr>
        <w:t xml:space="preserve">la </w:t>
      </w:r>
      <w:r>
        <w:rPr>
          <w:rFonts w:ascii="Verdana" w:hAnsi="Verdana" w:cs="Calibri"/>
          <w:i/>
          <w:sz w:val="18"/>
          <w:szCs w:val="18"/>
        </w:rPr>
        <w:t>realizzazione di una barriera soffolta anti-insabbiamento</w:t>
      </w:r>
      <w:r>
        <w:rPr>
          <w:rFonts w:ascii="Verdana" w:hAnsi="Verdana" w:cs="Calibri"/>
          <w:sz w:val="18"/>
          <w:szCs w:val="18"/>
        </w:rPr>
        <w:t xml:space="preserve"> per contenere l’espansione dell’infrastruttura lato mare senza modificare la configurazione aperta dell’infrastruttura qualificante il paesaggio;</w:t>
      </w:r>
    </w:p>
    <w:p w:rsidR="007E5D6B" w:rsidRDefault="002109CA">
      <w:pPr>
        <w:pStyle w:val="Standard"/>
        <w:numPr>
          <w:ilvl w:val="0"/>
          <w:numId w:val="41"/>
        </w:numPr>
        <w:spacing w:after="12" w:line="320" w:lineRule="exact"/>
        <w:jc w:val="both"/>
      </w:pPr>
      <w:r>
        <w:rPr>
          <w:rFonts w:ascii="Verdana" w:hAnsi="Verdana" w:cs="Calibri"/>
          <w:sz w:val="18"/>
          <w:szCs w:val="18"/>
        </w:rPr>
        <w:t xml:space="preserve">il </w:t>
      </w:r>
      <w:r>
        <w:rPr>
          <w:rFonts w:ascii="Verdana" w:hAnsi="Verdana" w:cs="Calibri"/>
          <w:i/>
          <w:sz w:val="18"/>
          <w:szCs w:val="18"/>
        </w:rPr>
        <w:t xml:space="preserve">riutilizzo dei locali esistenti per l’ubicazione dei servizi e la limitazione delle nuove costruzioni al soddisfacimento degli standard indicati nel </w:t>
      </w:r>
      <w:proofErr w:type="spellStart"/>
      <w:r>
        <w:rPr>
          <w:rFonts w:ascii="Verdana" w:hAnsi="Verdana" w:cs="Calibri"/>
          <w:i/>
          <w:sz w:val="18"/>
          <w:szCs w:val="18"/>
        </w:rPr>
        <w:t>Masterplan</w:t>
      </w:r>
      <w:proofErr w:type="spellEnd"/>
      <w:r>
        <w:rPr>
          <w:rFonts w:ascii="Verdana" w:hAnsi="Verdana" w:cs="Calibri"/>
          <w:sz w:val="18"/>
          <w:szCs w:val="18"/>
        </w:rPr>
        <w:t xml:space="preserve"> “La rete dei porti toscani”;</w:t>
      </w:r>
    </w:p>
    <w:p w:rsidR="007E5D6B" w:rsidRDefault="002109CA">
      <w:pPr>
        <w:pStyle w:val="Standard"/>
        <w:numPr>
          <w:ilvl w:val="0"/>
          <w:numId w:val="41"/>
        </w:numPr>
        <w:spacing w:after="12" w:line="320" w:lineRule="exact"/>
        <w:jc w:val="both"/>
      </w:pPr>
      <w:r>
        <w:rPr>
          <w:rFonts w:ascii="Verdana" w:hAnsi="Verdana" w:cs="Calibri"/>
          <w:sz w:val="18"/>
          <w:szCs w:val="18"/>
        </w:rPr>
        <w:t>l’adozione di una soluzione architettonica per i nuovi edifici fortemente rispettosa del contesto;</w:t>
      </w:r>
    </w:p>
    <w:p w:rsidR="007E5D6B" w:rsidRDefault="002109CA">
      <w:pPr>
        <w:pStyle w:val="Standard"/>
        <w:numPr>
          <w:ilvl w:val="0"/>
          <w:numId w:val="41"/>
        </w:numPr>
        <w:spacing w:after="12" w:line="320" w:lineRule="exact"/>
        <w:jc w:val="both"/>
      </w:pPr>
      <w:r>
        <w:rPr>
          <w:rFonts w:ascii="Verdana" w:hAnsi="Verdana" w:cs="Calibri"/>
          <w:sz w:val="18"/>
          <w:szCs w:val="18"/>
        </w:rPr>
        <w:t>la realizzazione di parcheggi in aree gravate da una forte tendenza all’urbanizzazione al servizio del porto;</w:t>
      </w:r>
    </w:p>
    <w:p w:rsidR="007E5D6B" w:rsidRDefault="002109CA">
      <w:pPr>
        <w:pStyle w:val="Standard"/>
        <w:numPr>
          <w:ilvl w:val="0"/>
          <w:numId w:val="41"/>
        </w:numPr>
        <w:spacing w:after="12" w:line="320" w:lineRule="exact"/>
        <w:jc w:val="both"/>
      </w:pPr>
      <w:r>
        <w:rPr>
          <w:rFonts w:ascii="Verdana" w:hAnsi="Verdana" w:cs="Calibri"/>
          <w:sz w:val="18"/>
          <w:szCs w:val="18"/>
        </w:rPr>
        <w:lastRenderedPageBreak/>
        <w:t>lo spostamento delle attività cantieristiche a nord del porto, lontano dall’abitato.</w:t>
      </w:r>
    </w:p>
    <w:p w:rsidR="007E5D6B" w:rsidRDefault="002109CA">
      <w:pPr>
        <w:pStyle w:val="Standard"/>
        <w:spacing w:after="12" w:line="320" w:lineRule="exact"/>
        <w:ind w:left="360"/>
        <w:jc w:val="both"/>
      </w:pPr>
      <w:r>
        <w:rPr>
          <w:rFonts w:ascii="Verdana" w:hAnsi="Verdana" w:cs="Calibri"/>
          <w:b/>
          <w:sz w:val="18"/>
          <w:szCs w:val="18"/>
        </w:rPr>
        <w:t>Occorre poi considerare che molti effetti negativi vengono annullati da effetti positivi sinergici.</w:t>
      </w:r>
    </w:p>
    <w:p w:rsidR="007E5D6B" w:rsidRDefault="002109CA">
      <w:pPr>
        <w:pStyle w:val="Standard"/>
        <w:spacing w:after="12" w:line="320" w:lineRule="exact"/>
        <w:ind w:left="360"/>
        <w:jc w:val="both"/>
      </w:pPr>
      <w:r>
        <w:rPr>
          <w:rFonts w:ascii="Verdana" w:hAnsi="Verdana" w:cs="Calibri"/>
          <w:sz w:val="18"/>
          <w:szCs w:val="18"/>
        </w:rPr>
        <w:t xml:space="preserve">Nel seguito, infine, si riporta una tabella di riepilogo delle </w:t>
      </w:r>
      <w:r>
        <w:rPr>
          <w:rFonts w:ascii="Verdana" w:hAnsi="Verdana" w:cs="Calibri"/>
          <w:b/>
          <w:sz w:val="18"/>
          <w:szCs w:val="18"/>
        </w:rPr>
        <w:t>misure di mitigazione che si intendono adottare per contenere gli impatti negativi stimati</w:t>
      </w:r>
      <w:r>
        <w:rPr>
          <w:rFonts w:ascii="Verdana" w:hAnsi="Verdana" w:cs="Calibri"/>
          <w:sz w:val="18"/>
          <w:szCs w:val="18"/>
        </w:rPr>
        <w:t>.</w:t>
      </w:r>
    </w:p>
    <w:p w:rsidR="007E5D6B" w:rsidRDefault="007E5D6B">
      <w:pPr>
        <w:pStyle w:val="Standard"/>
        <w:spacing w:after="12" w:line="320" w:lineRule="exact"/>
        <w:ind w:left="360"/>
        <w:jc w:val="both"/>
        <w:rPr>
          <w:rFonts w:ascii="Verdana" w:hAnsi="Verdana" w:cs="Calibri"/>
          <w:sz w:val="18"/>
          <w:szCs w:val="18"/>
        </w:rPr>
      </w:pPr>
    </w:p>
    <w:tbl>
      <w:tblPr>
        <w:tblW w:w="9286" w:type="dxa"/>
        <w:jc w:val="center"/>
        <w:tblLayout w:type="fixed"/>
        <w:tblCellMar>
          <w:left w:w="10" w:type="dxa"/>
          <w:right w:w="10" w:type="dxa"/>
        </w:tblCellMar>
        <w:tblLook w:val="0000" w:firstRow="0" w:lastRow="0" w:firstColumn="0" w:lastColumn="0" w:noHBand="0" w:noVBand="0"/>
      </w:tblPr>
      <w:tblGrid>
        <w:gridCol w:w="2419"/>
        <w:gridCol w:w="3551"/>
        <w:gridCol w:w="3316"/>
      </w:tblGrid>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COMPONENTI AMBIENTALI</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IMPATTI NEGATIVI IN FASE DI ESERCIZIO</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sz w:val="18"/>
                <w:szCs w:val="18"/>
              </w:rPr>
              <w:t>MISURE DI MITIGAZIONE DA ADOTTARSI</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Acque interne e marine costiere</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3"/>
              </w:numPr>
              <w:spacing w:line="240" w:lineRule="auto"/>
              <w:ind w:left="323" w:right="31" w:hanging="323"/>
            </w:pPr>
            <w:r>
              <w:rPr>
                <w:rFonts w:ascii="Verdana" w:hAnsi="Verdana"/>
                <w:i/>
                <w:sz w:val="18"/>
                <w:szCs w:val="18"/>
              </w:rPr>
              <w:t>Rischio idraulico</w:t>
            </w:r>
          </w:p>
          <w:p w:rsidR="007E5D6B" w:rsidRDefault="002109CA">
            <w:pPr>
              <w:pStyle w:val="Paragrafoelenco"/>
              <w:numPr>
                <w:ilvl w:val="0"/>
                <w:numId w:val="42"/>
              </w:numPr>
              <w:spacing w:line="240" w:lineRule="auto"/>
              <w:ind w:left="323" w:right="31" w:hanging="323"/>
            </w:pPr>
            <w:r>
              <w:rPr>
                <w:rFonts w:ascii="Verdana" w:hAnsi="Verdana"/>
                <w:i/>
                <w:sz w:val="18"/>
                <w:szCs w:val="18"/>
              </w:rPr>
              <w:t>Consumo della risorsa idrica</w:t>
            </w:r>
          </w:p>
          <w:p w:rsidR="007E5D6B" w:rsidRDefault="002109CA">
            <w:pPr>
              <w:pStyle w:val="Paragrafoelenco"/>
              <w:numPr>
                <w:ilvl w:val="0"/>
                <w:numId w:val="42"/>
              </w:numPr>
              <w:spacing w:line="240" w:lineRule="auto"/>
              <w:ind w:left="323" w:right="31" w:hanging="323"/>
            </w:pPr>
            <w:r>
              <w:rPr>
                <w:rFonts w:ascii="Verdana" w:hAnsi="Verdana"/>
                <w:i/>
                <w:sz w:val="18"/>
                <w:szCs w:val="18"/>
              </w:rPr>
              <w:t>Inquinamento delle risorse idriche</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4"/>
              </w:numPr>
              <w:spacing w:line="240" w:lineRule="auto"/>
              <w:ind w:left="312" w:right="28" w:hanging="284"/>
            </w:pPr>
            <w:r>
              <w:rPr>
                <w:rFonts w:ascii="Verdana" w:hAnsi="Verdana"/>
                <w:sz w:val="18"/>
                <w:szCs w:val="18"/>
              </w:rPr>
              <w:t>Realizzazione nuova foce del Collettore occidentale a nord del porto turistico</w:t>
            </w:r>
          </w:p>
          <w:p w:rsidR="007E5D6B" w:rsidRDefault="002109CA">
            <w:pPr>
              <w:pStyle w:val="Paragrafoelenco"/>
              <w:numPr>
                <w:ilvl w:val="0"/>
                <w:numId w:val="43"/>
              </w:numPr>
              <w:spacing w:line="240" w:lineRule="auto"/>
              <w:ind w:left="312" w:right="28" w:hanging="284"/>
            </w:pPr>
            <w:r>
              <w:rPr>
                <w:rFonts w:ascii="Verdana" w:hAnsi="Verdana"/>
                <w:sz w:val="18"/>
                <w:szCs w:val="18"/>
              </w:rPr>
              <w:t>Riutilizzo delle acque meteoriche e prelievi dalla falda di portata limitata e differiti nel tempo compatibilmente con la capacità di ricarica della falda stessa</w:t>
            </w:r>
          </w:p>
          <w:p w:rsidR="007E5D6B" w:rsidRDefault="002109CA">
            <w:pPr>
              <w:pStyle w:val="Paragrafoelenco"/>
              <w:numPr>
                <w:ilvl w:val="0"/>
                <w:numId w:val="43"/>
              </w:numPr>
              <w:spacing w:line="240" w:lineRule="auto"/>
              <w:ind w:left="312" w:right="28" w:hanging="284"/>
            </w:pPr>
            <w:r>
              <w:rPr>
                <w:rFonts w:ascii="Verdana" w:hAnsi="Verdana"/>
                <w:sz w:val="18"/>
                <w:szCs w:val="18"/>
              </w:rPr>
              <w:t xml:space="preserve">Realizzazione impianto acque reflue, impianto di raccolta acque meteoriche e </w:t>
            </w:r>
            <w:proofErr w:type="spellStart"/>
            <w:r>
              <w:rPr>
                <w:rFonts w:ascii="Verdana" w:hAnsi="Verdana"/>
                <w:i/>
                <w:sz w:val="18"/>
                <w:szCs w:val="18"/>
              </w:rPr>
              <w:t>pump</w:t>
            </w:r>
            <w:proofErr w:type="spellEnd"/>
            <w:r>
              <w:rPr>
                <w:rFonts w:ascii="Verdana" w:hAnsi="Verdana"/>
                <w:i/>
                <w:sz w:val="18"/>
                <w:szCs w:val="18"/>
              </w:rPr>
              <w:t xml:space="preserve"> out</w:t>
            </w:r>
            <w:r>
              <w:rPr>
                <w:rFonts w:ascii="Verdana" w:hAnsi="Verdana"/>
                <w:sz w:val="18"/>
                <w:szCs w:val="18"/>
              </w:rPr>
              <w:t xml:space="preserve"> (raccolta acque di sentina ed acque reflue imbarcazioni</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Suolo e sottosuolo</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tabs>
                <w:tab w:val="left" w:pos="2166"/>
              </w:tabs>
              <w:ind w:right="28"/>
            </w:pPr>
            <w:r>
              <w:rPr>
                <w:rFonts w:ascii="Verdana" w:hAnsi="Verdana"/>
                <w:i/>
                <w:sz w:val="18"/>
                <w:szCs w:val="18"/>
              </w:rPr>
              <w:t>Modifica della morfologia costiera</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ind w:right="28"/>
            </w:pPr>
            <w:r>
              <w:rPr>
                <w:rFonts w:ascii="Verdana" w:hAnsi="Verdana"/>
                <w:sz w:val="18"/>
                <w:szCs w:val="18"/>
              </w:rPr>
              <w:t>Ripascimento artificiale del tratto di litorale immediatamente a nord della nuova foce del Collettore occidentale (circa 50 m) finalizzato ad ottenere l’avanzamento della linea di riva di circa 12 m</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Biodiversità, vegetazione, flora e fauna</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5"/>
              </w:numPr>
              <w:spacing w:line="240" w:lineRule="auto"/>
              <w:ind w:right="31"/>
            </w:pPr>
            <w:r>
              <w:rPr>
                <w:rFonts w:ascii="Verdana" w:hAnsi="Verdana"/>
                <w:i/>
                <w:sz w:val="18"/>
                <w:szCs w:val="18"/>
              </w:rPr>
              <w:t>Danneggiamento o eliminazione di specie vegetazionali o faunistiche</w:t>
            </w:r>
          </w:p>
          <w:p w:rsidR="007E5D6B" w:rsidRDefault="002109CA">
            <w:pPr>
              <w:pStyle w:val="Paragrafoelenco"/>
              <w:numPr>
                <w:ilvl w:val="0"/>
                <w:numId w:val="45"/>
              </w:numPr>
              <w:spacing w:line="240" w:lineRule="auto"/>
              <w:ind w:left="323" w:right="31" w:hanging="323"/>
            </w:pPr>
            <w:r>
              <w:rPr>
                <w:rFonts w:ascii="Verdana" w:hAnsi="Verdana"/>
                <w:i/>
                <w:sz w:val="18"/>
                <w:szCs w:val="18"/>
              </w:rPr>
              <w:t xml:space="preserve">Riduzione o eliminazione di praterie di </w:t>
            </w:r>
            <w:proofErr w:type="spellStart"/>
            <w:r>
              <w:rPr>
                <w:rFonts w:ascii="Verdana" w:hAnsi="Verdana"/>
                <w:i/>
                <w:sz w:val="18"/>
                <w:szCs w:val="18"/>
              </w:rPr>
              <w:t>fenerogame</w:t>
            </w:r>
            <w:proofErr w:type="spellEnd"/>
            <w:r>
              <w:rPr>
                <w:rFonts w:ascii="Verdana" w:hAnsi="Verdana"/>
                <w:i/>
                <w:sz w:val="18"/>
                <w:szCs w:val="18"/>
              </w:rPr>
              <w:t xml:space="preserve"> marine</w:t>
            </w:r>
          </w:p>
          <w:p w:rsidR="007E5D6B" w:rsidRDefault="002109CA">
            <w:pPr>
              <w:pStyle w:val="Paragrafoelenco"/>
              <w:numPr>
                <w:ilvl w:val="0"/>
                <w:numId w:val="45"/>
              </w:numPr>
              <w:spacing w:line="240" w:lineRule="auto"/>
              <w:ind w:left="323" w:right="31" w:hanging="323"/>
            </w:pPr>
            <w:r>
              <w:rPr>
                <w:rFonts w:ascii="Verdana" w:hAnsi="Verdana"/>
                <w:i/>
                <w:sz w:val="18"/>
                <w:szCs w:val="18"/>
              </w:rPr>
              <w:t>Riduzione di aree a verde</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36"/>
              </w:numPr>
              <w:spacing w:line="240" w:lineRule="auto"/>
              <w:ind w:right="0"/>
              <w:jc w:val="left"/>
            </w:pPr>
            <w:r>
              <w:rPr>
                <w:rFonts w:ascii="Verdana" w:hAnsi="Verdana"/>
                <w:sz w:val="18"/>
                <w:szCs w:val="18"/>
              </w:rPr>
              <w:t>Previsione, nel porto turistico, di interventi conservativi specifici</w:t>
            </w:r>
          </w:p>
          <w:p w:rsidR="007E5D6B" w:rsidRDefault="002109CA">
            <w:pPr>
              <w:pStyle w:val="Paragrafoelenco"/>
              <w:numPr>
                <w:ilvl w:val="0"/>
                <w:numId w:val="36"/>
              </w:numPr>
              <w:spacing w:line="240" w:lineRule="auto"/>
              <w:ind w:right="0"/>
              <w:jc w:val="left"/>
            </w:pPr>
            <w:r>
              <w:rPr>
                <w:rFonts w:ascii="Verdana" w:hAnsi="Verdana"/>
                <w:sz w:val="18"/>
                <w:szCs w:val="18"/>
              </w:rPr>
              <w:t xml:space="preserve">Adozione di opportuni accorgimenti progettuali per la limitazione della diffusione i materiali durante gli eventi di piena (misure la cui necessità sarà valutata a valle dell’esecuzione del monitoraggio ambientale previsto per l’intervento di cui al progetto di dragaggio 2017 autorizzato con decreto della Regione Toscana </w:t>
            </w:r>
            <w:proofErr w:type="spellStart"/>
            <w:r>
              <w:rPr>
                <w:rFonts w:ascii="Verdana" w:hAnsi="Verdana"/>
                <w:sz w:val="18"/>
                <w:szCs w:val="18"/>
              </w:rPr>
              <w:t>prot</w:t>
            </w:r>
            <w:proofErr w:type="spellEnd"/>
            <w:r>
              <w:rPr>
                <w:rFonts w:ascii="Verdana" w:hAnsi="Verdana"/>
                <w:sz w:val="18"/>
                <w:szCs w:val="18"/>
              </w:rPr>
              <w:t>. 1945 del 16/02/2018)</w:t>
            </w:r>
          </w:p>
          <w:p w:rsidR="007E5D6B" w:rsidRDefault="002109CA">
            <w:pPr>
              <w:pStyle w:val="Paragrafoelenco"/>
              <w:numPr>
                <w:ilvl w:val="0"/>
                <w:numId w:val="36"/>
              </w:numPr>
              <w:spacing w:line="240" w:lineRule="auto"/>
              <w:ind w:right="0"/>
              <w:jc w:val="left"/>
            </w:pPr>
            <w:r>
              <w:rPr>
                <w:rFonts w:ascii="Verdana" w:hAnsi="Verdana"/>
                <w:sz w:val="18"/>
                <w:szCs w:val="18"/>
              </w:rPr>
              <w:t>Ricorso, ad esempio nelle aree a parcheggio, a soluzioni a verde (pavimentazioni drenanti e alberature)</w:t>
            </w:r>
          </w:p>
        </w:tc>
      </w:tr>
      <w:tr w:rsidR="007E5D6B">
        <w:trPr>
          <w:jc w:val="center"/>
        </w:trPr>
        <w:tc>
          <w:tcPr>
            <w:tcW w:w="2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Standard"/>
              <w:jc w:val="both"/>
            </w:pPr>
            <w:r>
              <w:rPr>
                <w:rFonts w:ascii="Verdana" w:hAnsi="Verdana"/>
                <w:b/>
                <w:i/>
                <w:sz w:val="18"/>
                <w:szCs w:val="18"/>
              </w:rPr>
              <w:t>Paesaggio</w:t>
            </w:r>
          </w:p>
        </w:tc>
        <w:tc>
          <w:tcPr>
            <w:tcW w:w="3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6"/>
              </w:numPr>
              <w:spacing w:line="240" w:lineRule="auto"/>
              <w:ind w:right="31"/>
            </w:pPr>
            <w:r>
              <w:rPr>
                <w:rFonts w:ascii="Verdana" w:hAnsi="Verdana"/>
                <w:i/>
                <w:sz w:val="18"/>
                <w:szCs w:val="18"/>
              </w:rPr>
              <w:t>Inserimento di nuovi elementi potenzialmente negativi sul piano estetico percettivo</w:t>
            </w:r>
          </w:p>
          <w:p w:rsidR="007E5D6B" w:rsidRDefault="002109CA">
            <w:pPr>
              <w:pStyle w:val="Paragrafoelenco"/>
              <w:numPr>
                <w:ilvl w:val="0"/>
                <w:numId w:val="46"/>
              </w:numPr>
              <w:spacing w:line="240" w:lineRule="auto"/>
              <w:ind w:right="31"/>
            </w:pPr>
            <w:r>
              <w:rPr>
                <w:rFonts w:ascii="Verdana" w:hAnsi="Verdana"/>
                <w:i/>
                <w:sz w:val="18"/>
                <w:szCs w:val="18"/>
              </w:rPr>
              <w:lastRenderedPageBreak/>
              <w:t>Alterazione dell’integrità paesistica</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5D6B" w:rsidRDefault="002109CA">
            <w:pPr>
              <w:pStyle w:val="Paragrafoelenco"/>
              <w:numPr>
                <w:ilvl w:val="0"/>
                <w:numId w:val="147"/>
              </w:numPr>
              <w:spacing w:line="240" w:lineRule="auto"/>
              <w:ind w:right="0"/>
              <w:jc w:val="left"/>
            </w:pPr>
            <w:r>
              <w:rPr>
                <w:rFonts w:ascii="Verdana" w:hAnsi="Verdana"/>
                <w:sz w:val="18"/>
                <w:szCs w:val="18"/>
              </w:rPr>
              <w:lastRenderedPageBreak/>
              <w:t xml:space="preserve">Per quanto riguarda il porto turistico l’inserimento paesaggistico della nuova viabilità di collegamento, </w:t>
            </w:r>
            <w:r>
              <w:rPr>
                <w:rFonts w:ascii="Verdana" w:hAnsi="Verdana"/>
                <w:sz w:val="18"/>
                <w:szCs w:val="18"/>
              </w:rPr>
              <w:lastRenderedPageBreak/>
              <w:t>dell’area Sport del mare, dell’Area tecnica e della Cantieristica nautica e parcheggi ottenuto tramite il ricorso a materiali, colori ed opere a verde</w:t>
            </w:r>
          </w:p>
          <w:p w:rsidR="007E5D6B" w:rsidRDefault="002109CA">
            <w:pPr>
              <w:pStyle w:val="Paragrafoelenco"/>
              <w:numPr>
                <w:ilvl w:val="0"/>
                <w:numId w:val="44"/>
              </w:numPr>
              <w:spacing w:line="240" w:lineRule="auto"/>
              <w:ind w:right="0"/>
              <w:jc w:val="left"/>
            </w:pPr>
            <w:r>
              <w:rPr>
                <w:rFonts w:ascii="Verdana" w:hAnsi="Verdana"/>
                <w:sz w:val="18"/>
                <w:szCs w:val="18"/>
              </w:rPr>
              <w:t xml:space="preserve">Conservazione del </w:t>
            </w:r>
            <w:proofErr w:type="spellStart"/>
            <w:r>
              <w:rPr>
                <w:rFonts w:ascii="Verdana" w:hAnsi="Verdana"/>
                <w:sz w:val="18"/>
                <w:szCs w:val="18"/>
              </w:rPr>
              <w:t>Fossino</w:t>
            </w:r>
            <w:proofErr w:type="spellEnd"/>
            <w:r>
              <w:rPr>
                <w:rFonts w:ascii="Verdana" w:hAnsi="Verdana"/>
                <w:sz w:val="18"/>
                <w:szCs w:val="18"/>
              </w:rPr>
              <w:t xml:space="preserve"> quale segno identitario del paesaggio</w:t>
            </w:r>
            <w:bookmarkStart w:id="39" w:name="_Hlk512176976"/>
            <w:bookmarkEnd w:id="39"/>
          </w:p>
        </w:tc>
      </w:tr>
    </w:tbl>
    <w:p w:rsidR="007E5D6B" w:rsidRDefault="007E5D6B">
      <w:pPr>
        <w:pStyle w:val="Standard"/>
        <w:rPr>
          <w:rFonts w:ascii="Verdana" w:hAnsi="Verdana" w:cs="Tahoma"/>
          <w:b/>
          <w:caps/>
          <w:sz w:val="20"/>
        </w:rPr>
      </w:pPr>
    </w:p>
    <w:p w:rsidR="007E5D6B" w:rsidRPr="00F148FA" w:rsidRDefault="002109CA" w:rsidP="00F148FA">
      <w:pPr>
        <w:pStyle w:val="Titolo1"/>
        <w:numPr>
          <w:ilvl w:val="0"/>
          <w:numId w:val="0"/>
        </w:numPr>
        <w:ind w:left="1141"/>
        <w:rPr>
          <w:rStyle w:val="Internetlink"/>
          <w:rFonts w:ascii="Verdana" w:hAnsi="Verdana" w:cs="Tahoma"/>
          <w:color w:val="auto"/>
          <w:kern w:val="0"/>
          <w:sz w:val="20"/>
          <w:u w:val="none"/>
        </w:rPr>
      </w:pPr>
      <w:bookmarkStart w:id="40" w:name="_Toc46730674"/>
      <w:r>
        <w:rPr>
          <w:rStyle w:val="Internetlink"/>
          <w:rFonts w:ascii="Verdana" w:hAnsi="Verdana" w:cs="Tahoma"/>
          <w:color w:val="auto"/>
          <w:kern w:val="0"/>
          <w:sz w:val="20"/>
          <w:u w:val="none"/>
        </w:rPr>
        <w:t xml:space="preserve">parte quarta </w:t>
      </w:r>
      <w:r w:rsidR="009B60C7">
        <w:rPr>
          <w:rStyle w:val="Internetlink"/>
          <w:rFonts w:ascii="Verdana" w:hAnsi="Verdana" w:cs="Tahoma"/>
          <w:color w:val="auto"/>
          <w:kern w:val="0"/>
          <w:sz w:val="20"/>
          <w:u w:val="none"/>
        </w:rPr>
        <w:t>–</w:t>
      </w:r>
      <w:r>
        <w:rPr>
          <w:rStyle w:val="Internetlink"/>
          <w:rFonts w:ascii="Verdana" w:hAnsi="Verdana" w:cs="Tahoma"/>
          <w:color w:val="auto"/>
          <w:kern w:val="0"/>
          <w:sz w:val="20"/>
          <w:u w:val="none"/>
        </w:rPr>
        <w:t xml:space="preserve"> </w:t>
      </w:r>
      <w:r w:rsidR="009B60C7" w:rsidRPr="00F148FA">
        <w:rPr>
          <w:rStyle w:val="Internetlink"/>
          <w:rFonts w:ascii="Verdana" w:hAnsi="Verdana" w:cs="Tahoma"/>
          <w:color w:val="auto"/>
          <w:kern w:val="0"/>
          <w:sz w:val="20"/>
          <w:u w:val="none"/>
        </w:rPr>
        <w:t>INDICAZIONI E</w:t>
      </w:r>
      <w:r w:rsidR="009B60C7">
        <w:rPr>
          <w:rStyle w:val="Internetlink"/>
          <w:rFonts w:ascii="Verdana" w:hAnsi="Verdana" w:cs="Tahoma"/>
          <w:color w:val="auto"/>
          <w:kern w:val="0"/>
          <w:sz w:val="20"/>
          <w:u w:val="none"/>
        </w:rPr>
        <w:t xml:space="preserve"> </w:t>
      </w:r>
      <w:r>
        <w:rPr>
          <w:rStyle w:val="Internetlink"/>
          <w:rFonts w:ascii="Verdana" w:hAnsi="Verdana" w:cs="Tahoma"/>
          <w:color w:val="auto"/>
          <w:kern w:val="0"/>
          <w:sz w:val="20"/>
          <w:u w:val="none"/>
        </w:rPr>
        <w:t>prescrizioni per la progettazione delle opere</w:t>
      </w:r>
      <w:bookmarkEnd w:id="40"/>
    </w:p>
    <w:p w:rsidR="007E5D6B" w:rsidRDefault="002109CA">
      <w:pPr>
        <w:pStyle w:val="Standard"/>
        <w:numPr>
          <w:ilvl w:val="0"/>
          <w:numId w:val="148"/>
        </w:numPr>
        <w:spacing w:line="320" w:lineRule="exact"/>
        <w:ind w:left="426" w:hanging="426"/>
        <w:jc w:val="both"/>
      </w:pPr>
      <w:r>
        <w:rPr>
          <w:rFonts w:ascii="Verdana" w:hAnsi="Verdana"/>
          <w:sz w:val="18"/>
          <w:szCs w:val="18"/>
        </w:rPr>
        <w:t>La presente parte delle NTA riporta le prescrizioni contenute nel parere motivato reso dal Nucleo Unificato di Valutazione (N.U.V.) - come nuovamente identificato ai sensi della Del. G.M. n. 283 del 24/11/2017 in qualità di Autorità Competente per la VAS ai sensi della L.R. n. 10/2010 - in data 27/09/2018 e sviluppato anche sulla base delle osservazioni pervenute dai Soggetti competenti in materia ambientale.</w:t>
      </w:r>
    </w:p>
    <w:p w:rsidR="007E5D6B" w:rsidRPr="00F148FA" w:rsidRDefault="002109CA">
      <w:pPr>
        <w:pStyle w:val="Standard"/>
        <w:numPr>
          <w:ilvl w:val="0"/>
          <w:numId w:val="53"/>
        </w:numPr>
        <w:spacing w:line="320" w:lineRule="exact"/>
        <w:ind w:left="426" w:hanging="426"/>
        <w:jc w:val="both"/>
      </w:pPr>
      <w:r>
        <w:rPr>
          <w:rFonts w:ascii="Verdana" w:hAnsi="Verdana"/>
          <w:sz w:val="18"/>
          <w:szCs w:val="18"/>
        </w:rPr>
        <w:t>Questa parte della Norma recepisce anche le indicazioni e le prescrizioni riportate nei pareri allegati al Verbale della Conferenza di Servizi (seconda seduta del 20/09/2018) tra le strutture tecniche della Regione Toscana, della Provincia di Grosseto e del Comune di Orbetello, finalizzata all’accordo di pianificazione di cui all’art. 41 e segg. della L.R. n. 65/2014 relativo al Piano Regolatore Portuale di Talamone ed alle contestuali varianti al Piano Strutturale ed al Regolamento Urbanistico oltre a quanto espresso in sede di Conferenza.</w:t>
      </w:r>
    </w:p>
    <w:p w:rsidR="00F148FA" w:rsidRPr="00F148FA" w:rsidRDefault="00F148FA">
      <w:pPr>
        <w:pStyle w:val="Standard"/>
        <w:numPr>
          <w:ilvl w:val="0"/>
          <w:numId w:val="53"/>
        </w:numPr>
        <w:spacing w:line="320" w:lineRule="exact"/>
        <w:ind w:left="426" w:hanging="426"/>
        <w:jc w:val="both"/>
        <w:rPr>
          <w:rFonts w:ascii="Verdana" w:hAnsi="Verdana"/>
          <w:color w:val="C45911" w:themeColor="accent2" w:themeShade="BF"/>
          <w:sz w:val="18"/>
          <w:szCs w:val="18"/>
          <w:highlight w:val="yellow"/>
        </w:rPr>
      </w:pPr>
      <w:bookmarkStart w:id="41" w:name="_GoBack"/>
      <w:bookmarkEnd w:id="41"/>
      <w:r w:rsidRPr="002436C1">
        <w:rPr>
          <w:rFonts w:ascii="Verdana" w:hAnsi="Verdana"/>
          <w:color w:val="C45911" w:themeColor="accent2" w:themeShade="BF"/>
          <w:sz w:val="18"/>
          <w:szCs w:val="18"/>
        </w:rPr>
        <w:t xml:space="preserve">Questa parte della Norma </w:t>
      </w:r>
      <w:r w:rsidRPr="00800D9D">
        <w:rPr>
          <w:rFonts w:ascii="Verdana" w:hAnsi="Verdana"/>
          <w:color w:val="C45911" w:themeColor="accent2" w:themeShade="BF"/>
          <w:sz w:val="18"/>
          <w:szCs w:val="18"/>
          <w:highlight w:val="green"/>
        </w:rPr>
        <w:t>recepisc</w:t>
      </w:r>
      <w:r w:rsidR="00800D9D" w:rsidRPr="00800D9D">
        <w:rPr>
          <w:rFonts w:ascii="Verdana" w:hAnsi="Verdana"/>
          <w:color w:val="C45911" w:themeColor="accent2" w:themeShade="BF"/>
          <w:sz w:val="18"/>
          <w:szCs w:val="18"/>
          <w:highlight w:val="green"/>
        </w:rPr>
        <w:t>e</w:t>
      </w:r>
      <w:r w:rsidR="004A4734" w:rsidRPr="00800D9D">
        <w:rPr>
          <w:rFonts w:ascii="Verdana" w:hAnsi="Verdana"/>
          <w:color w:val="C45911" w:themeColor="accent2" w:themeShade="BF"/>
          <w:sz w:val="18"/>
          <w:szCs w:val="18"/>
          <w:highlight w:val="green"/>
        </w:rPr>
        <w:t xml:space="preserve"> </w:t>
      </w:r>
      <w:r w:rsidRPr="002436C1">
        <w:rPr>
          <w:rFonts w:ascii="Verdana" w:hAnsi="Verdana"/>
          <w:color w:val="C45911" w:themeColor="accent2" w:themeShade="BF"/>
          <w:sz w:val="18"/>
          <w:szCs w:val="18"/>
        </w:rPr>
        <w:t xml:space="preserve">anche </w:t>
      </w:r>
      <w:r w:rsidR="004A4734" w:rsidRPr="002436C1">
        <w:rPr>
          <w:rFonts w:ascii="Verdana" w:hAnsi="Verdana"/>
          <w:color w:val="C45911" w:themeColor="accent2" w:themeShade="BF"/>
          <w:sz w:val="18"/>
          <w:szCs w:val="18"/>
        </w:rPr>
        <w:t xml:space="preserve">le </w:t>
      </w:r>
      <w:r w:rsidRPr="002436C1">
        <w:rPr>
          <w:rFonts w:ascii="Verdana" w:hAnsi="Verdana"/>
          <w:color w:val="C45911" w:themeColor="accent2" w:themeShade="BF"/>
          <w:sz w:val="18"/>
          <w:szCs w:val="18"/>
        </w:rPr>
        <w:t xml:space="preserve">prescrizioni </w:t>
      </w:r>
      <w:r w:rsidR="004A4734" w:rsidRPr="002436C1">
        <w:rPr>
          <w:rFonts w:ascii="Verdana" w:hAnsi="Verdana"/>
          <w:color w:val="C45911" w:themeColor="accent2" w:themeShade="BF"/>
          <w:sz w:val="18"/>
          <w:szCs w:val="18"/>
        </w:rPr>
        <w:t>contenute</w:t>
      </w:r>
      <w:r w:rsidRPr="002436C1">
        <w:rPr>
          <w:rFonts w:ascii="Verdana" w:hAnsi="Verdana"/>
          <w:color w:val="C45911" w:themeColor="accent2" w:themeShade="BF"/>
          <w:sz w:val="18"/>
          <w:szCs w:val="18"/>
        </w:rPr>
        <w:t xml:space="preserve"> nei pareri allegati al Verbale della Conferenza di Servizi </w:t>
      </w:r>
      <w:r w:rsidR="00E931A9" w:rsidRPr="002436C1">
        <w:rPr>
          <w:rFonts w:ascii="Verdana" w:hAnsi="Verdana"/>
          <w:color w:val="C45911" w:themeColor="accent2" w:themeShade="BF"/>
          <w:sz w:val="18"/>
          <w:szCs w:val="18"/>
        </w:rPr>
        <w:t xml:space="preserve">conclusiva </w:t>
      </w:r>
      <w:r w:rsidRPr="002436C1">
        <w:rPr>
          <w:rFonts w:ascii="Verdana" w:hAnsi="Verdana"/>
          <w:color w:val="C45911" w:themeColor="accent2" w:themeShade="BF"/>
          <w:sz w:val="18"/>
          <w:szCs w:val="18"/>
        </w:rPr>
        <w:t>(seduta del 02/07/2020) tra le strutture tecniche della Regione Toscana, della Provincia di Grosseto e del Comune di Orbetello, finalizzata all’accordo di pianificazione di cui all’art. 41 e segg. della L.R. n. 65/2014 relativo al Piano Regolatore Portuale di Talamone ed alle contestuali varianti al Piano Strutturale ed al Regolamento Urbanistico</w:t>
      </w:r>
      <w:r w:rsidRPr="002436C1">
        <w:rPr>
          <w:rFonts w:ascii="Verdana" w:hAnsi="Verdana"/>
          <w:dstrike/>
          <w:color w:val="C45911" w:themeColor="accent2" w:themeShade="BF"/>
          <w:sz w:val="18"/>
          <w:szCs w:val="18"/>
        </w:rPr>
        <w:t xml:space="preserve"> </w:t>
      </w:r>
      <w:r w:rsidRPr="00800D9D">
        <w:rPr>
          <w:rFonts w:ascii="Verdana" w:hAnsi="Verdana"/>
          <w:dstrike/>
          <w:color w:val="C45911" w:themeColor="accent2" w:themeShade="BF"/>
          <w:sz w:val="18"/>
          <w:szCs w:val="18"/>
          <w:highlight w:val="green"/>
        </w:rPr>
        <w:t>oltre a quanto espresso in sede di Conferenza</w:t>
      </w:r>
      <w:r>
        <w:rPr>
          <w:rFonts w:ascii="Verdana" w:hAnsi="Verdana"/>
          <w:color w:val="C45911" w:themeColor="accent2" w:themeShade="BF"/>
          <w:sz w:val="18"/>
          <w:szCs w:val="18"/>
          <w:highlight w:val="yellow"/>
        </w:rPr>
        <w:t>.</w:t>
      </w:r>
    </w:p>
    <w:p w:rsidR="007E5D6B" w:rsidRDefault="002109CA">
      <w:pPr>
        <w:pStyle w:val="Titolo1"/>
        <w:numPr>
          <w:ilvl w:val="0"/>
          <w:numId w:val="8"/>
        </w:numPr>
        <w:tabs>
          <w:tab w:val="left" w:pos="792"/>
        </w:tabs>
      </w:pPr>
      <w:bookmarkStart w:id="42" w:name="_Toc46730675"/>
      <w:r>
        <w:rPr>
          <w:rFonts w:ascii="Tahoma" w:hAnsi="Tahoma" w:cs="Tahoma"/>
          <w:sz w:val="20"/>
        </w:rPr>
        <w:t>aspetti geomorfologici ed idraulici</w:t>
      </w:r>
      <w:bookmarkEnd w:id="42"/>
    </w:p>
    <w:p w:rsidR="007E5D6B" w:rsidRDefault="002109CA">
      <w:pPr>
        <w:pStyle w:val="Testopiano"/>
        <w:numPr>
          <w:ilvl w:val="0"/>
          <w:numId w:val="149"/>
        </w:numPr>
        <w:spacing w:after="12" w:line="320" w:lineRule="exact"/>
        <w:ind w:left="425" w:hanging="425"/>
      </w:pPr>
      <w:r>
        <w:rPr>
          <w:rFonts w:ascii="Verdana" w:hAnsi="Verdana" w:cs="Tahoma"/>
          <w:sz w:val="18"/>
          <w:szCs w:val="18"/>
        </w:rPr>
        <w:t>Con riferimento alla valutazione positiva espressa dall’Autorità di Bacino Distrettuale Appennino Settentrionale del 05/07/2018, nelle successive fasi procedimentali occorrerà assecondare le richieste di approfondimento di cui ai commi che seguono.</w:t>
      </w:r>
    </w:p>
    <w:p w:rsidR="007E5D6B" w:rsidRPr="004D29D7" w:rsidRDefault="002109CA">
      <w:pPr>
        <w:pStyle w:val="Testopiano"/>
        <w:numPr>
          <w:ilvl w:val="0"/>
          <w:numId w:val="52"/>
        </w:numPr>
        <w:spacing w:after="12" w:line="320" w:lineRule="exact"/>
        <w:ind w:left="425" w:hanging="425"/>
        <w:rPr>
          <w:rFonts w:ascii="Verdana" w:hAnsi="Verdana" w:cs="Tahoma"/>
          <w:i/>
          <w:strike/>
          <w:color w:val="7030A0"/>
          <w:sz w:val="18"/>
          <w:szCs w:val="18"/>
        </w:rPr>
      </w:pPr>
      <w:r w:rsidRPr="00961045">
        <w:rPr>
          <w:rFonts w:ascii="Verdana" w:hAnsi="Verdana" w:cs="Tahoma"/>
          <w:b/>
          <w:strike/>
          <w:color w:val="7030A0"/>
          <w:sz w:val="18"/>
          <w:szCs w:val="18"/>
        </w:rPr>
        <w:t>Piano di Bacino stralcio “Assetto idrogeologico (P.A.I.), per pericolosità e il rischio da frana</w:t>
      </w:r>
      <w:r w:rsidRPr="00961045">
        <w:rPr>
          <w:rFonts w:ascii="Verdana" w:hAnsi="Verdana" w:cs="Tahoma"/>
          <w:strike/>
          <w:color w:val="7030A0"/>
          <w:sz w:val="18"/>
          <w:szCs w:val="18"/>
        </w:rPr>
        <w:t xml:space="preserve">: considerato che l’ambito di intervento riguarda aree ad oggi classificate come P.M.E. e P.F.M.E. dal P.A.I. suddetto e che, in particolare, la zona di intervento è oggetto di fenomeni di dissesto riconducibili a forti azioni erosive, di trasferimento e di deposito di materiali terrigeni per effetto di acque incanalate, nelle successive fasi progettuali dovranno essere approfondite le dinamiche </w:t>
      </w:r>
      <w:proofErr w:type="spellStart"/>
      <w:r w:rsidRPr="00961045">
        <w:rPr>
          <w:rFonts w:ascii="Verdana" w:hAnsi="Verdana" w:cs="Tahoma"/>
          <w:strike/>
          <w:color w:val="7030A0"/>
          <w:sz w:val="18"/>
          <w:szCs w:val="18"/>
        </w:rPr>
        <w:t>gravitative</w:t>
      </w:r>
      <w:proofErr w:type="spellEnd"/>
      <w:r w:rsidRPr="00961045">
        <w:rPr>
          <w:rFonts w:ascii="Verdana" w:hAnsi="Verdana" w:cs="Tahoma"/>
          <w:strike/>
          <w:color w:val="7030A0"/>
          <w:sz w:val="18"/>
          <w:szCs w:val="18"/>
        </w:rPr>
        <w:t xml:space="preserve"> e di movimentazione di materiali che interessano l’area e dovranno </w:t>
      </w:r>
      <w:r w:rsidRPr="00961045">
        <w:rPr>
          <w:rFonts w:ascii="Verdana" w:hAnsi="Verdana" w:cs="Tahoma"/>
          <w:strike/>
          <w:color w:val="7030A0"/>
          <w:sz w:val="18"/>
          <w:szCs w:val="18"/>
        </w:rPr>
        <w:lastRenderedPageBreak/>
        <w:t xml:space="preserve">essere individuati gli interventi necessari per la stabilizzazione degli alvei, per la regimazione delle acque superficiali e per contenere i fenomeni erosivi e di deposito. </w:t>
      </w:r>
      <w:r w:rsidRPr="004D29D7">
        <w:rPr>
          <w:rFonts w:ascii="Verdana" w:hAnsi="Verdana" w:cs="Tahoma"/>
          <w:i/>
          <w:color w:val="7030A0"/>
          <w:sz w:val="18"/>
          <w:szCs w:val="18"/>
        </w:rPr>
        <w:t>(</w:t>
      </w:r>
      <w:r w:rsidR="00961045" w:rsidRPr="004D29D7">
        <w:rPr>
          <w:rFonts w:ascii="Verdana" w:hAnsi="Verdana" w:cs="Tahoma"/>
          <w:i/>
          <w:color w:val="7030A0"/>
          <w:sz w:val="18"/>
          <w:szCs w:val="18"/>
        </w:rPr>
        <w:t xml:space="preserve">già ottemperato </w:t>
      </w:r>
      <w:r w:rsidRPr="004D29D7">
        <w:rPr>
          <w:rFonts w:ascii="Verdana" w:hAnsi="Verdana" w:cs="Tahoma"/>
          <w:i/>
          <w:color w:val="7030A0"/>
          <w:sz w:val="18"/>
          <w:szCs w:val="18"/>
        </w:rPr>
        <w:t xml:space="preserve">con le integrazioni </w:t>
      </w:r>
      <w:r w:rsidR="00961045" w:rsidRPr="004D29D7">
        <w:rPr>
          <w:rFonts w:ascii="Verdana" w:hAnsi="Verdana" w:cs="Tahoma"/>
          <w:i/>
          <w:color w:val="7030A0"/>
          <w:sz w:val="18"/>
          <w:szCs w:val="18"/>
        </w:rPr>
        <w:t>al deposito al Genio Civile)</w:t>
      </w:r>
      <w:r w:rsidR="004D29D7">
        <w:rPr>
          <w:rFonts w:ascii="Verdana" w:hAnsi="Verdana" w:cs="Tahoma"/>
          <w:i/>
          <w:color w:val="7030A0"/>
          <w:sz w:val="18"/>
          <w:szCs w:val="18"/>
        </w:rPr>
        <w:t>.</w:t>
      </w:r>
    </w:p>
    <w:p w:rsidR="007E5D6B" w:rsidRDefault="002109CA">
      <w:pPr>
        <w:pStyle w:val="Testopiano"/>
        <w:numPr>
          <w:ilvl w:val="0"/>
          <w:numId w:val="52"/>
        </w:numPr>
        <w:spacing w:after="12" w:line="320" w:lineRule="exact"/>
        <w:ind w:left="426" w:hanging="426"/>
      </w:pPr>
      <w:r>
        <w:rPr>
          <w:rFonts w:ascii="Verdana" w:hAnsi="Verdana" w:cs="Tahoma"/>
          <w:b/>
          <w:sz w:val="18"/>
          <w:szCs w:val="18"/>
        </w:rPr>
        <w:t>Piano di Gestione Acque del Distretto idrografico dell’Appennino Settentrionale (P.D.G.)</w:t>
      </w:r>
      <w:r>
        <w:rPr>
          <w:rFonts w:ascii="Verdana" w:hAnsi="Verdana" w:cs="Tahoma"/>
          <w:sz w:val="18"/>
          <w:szCs w:val="18"/>
        </w:rPr>
        <w:t>: posto che la finalità del P.D.G. è il raggiungimento del buono stato ambientale per tutti i corpi idrici, superficiali e sotterranei e che l’ambito interessato dal Piano Regolatore Portuale interessa i seguenti corpi idrici:</w:t>
      </w:r>
    </w:p>
    <w:p w:rsidR="007E5D6B" w:rsidRDefault="002109CA">
      <w:pPr>
        <w:pStyle w:val="Testopiano"/>
        <w:numPr>
          <w:ilvl w:val="0"/>
          <w:numId w:val="150"/>
        </w:numPr>
        <w:spacing w:after="12" w:line="320" w:lineRule="exact"/>
      </w:pPr>
      <w:r>
        <w:rPr>
          <w:rFonts w:ascii="Verdana" w:hAnsi="Verdana" w:cs="Tahoma"/>
          <w:sz w:val="18"/>
          <w:szCs w:val="18"/>
        </w:rPr>
        <w:t xml:space="preserve">Corpo idrico costiero “Corpo idrico costa dell’Uccellina” (IT09R000OM011AC), stato ecologico buono, stato chimico non buono. Per tale categoria di corpi idrici si ricorda che il DM. </w:t>
      </w:r>
      <w:proofErr w:type="spellStart"/>
      <w:r>
        <w:rPr>
          <w:rFonts w:ascii="Verdana" w:hAnsi="Verdana" w:cs="Tahoma"/>
          <w:sz w:val="18"/>
          <w:szCs w:val="18"/>
        </w:rPr>
        <w:t>nN</w:t>
      </w:r>
      <w:proofErr w:type="spellEnd"/>
      <w:r>
        <w:rPr>
          <w:rFonts w:ascii="Verdana" w:hAnsi="Verdana" w:cs="Tahoma"/>
          <w:sz w:val="18"/>
          <w:szCs w:val="18"/>
        </w:rPr>
        <w:t xml:space="preserve">. 130/2008 (allegato B 3.4.1) precisa che le acque di porto non rientrano nella </w:t>
      </w:r>
      <w:proofErr w:type="spellStart"/>
      <w:r>
        <w:rPr>
          <w:rFonts w:ascii="Verdana" w:hAnsi="Verdana" w:cs="Tahoma"/>
          <w:sz w:val="18"/>
          <w:szCs w:val="18"/>
        </w:rPr>
        <w:t>definzione</w:t>
      </w:r>
      <w:proofErr w:type="spellEnd"/>
      <w:r>
        <w:rPr>
          <w:rFonts w:ascii="Verdana" w:hAnsi="Verdana" w:cs="Tahoma"/>
          <w:sz w:val="18"/>
          <w:szCs w:val="18"/>
        </w:rPr>
        <w:t xml:space="preserve"> di corpo idrico marino costiero sotto questo aspetto dovranno essere fatte idonee valutazioni con i competenti uffici regionali;</w:t>
      </w:r>
    </w:p>
    <w:p w:rsidR="007E5D6B" w:rsidRDefault="002109CA">
      <w:pPr>
        <w:pStyle w:val="Testopiano"/>
        <w:numPr>
          <w:ilvl w:val="0"/>
          <w:numId w:val="54"/>
        </w:numPr>
        <w:spacing w:after="12" w:line="320" w:lineRule="exact"/>
      </w:pPr>
      <w:r>
        <w:rPr>
          <w:rFonts w:ascii="Verdana" w:hAnsi="Verdana" w:cs="Tahoma"/>
          <w:sz w:val="18"/>
          <w:szCs w:val="18"/>
        </w:rPr>
        <w:t>Corpo idrico superficiale “Collettore occidentale Collecchio Fosso Romitorio” (IT09CI_R000OM072CA), canale artificiale, stato ecologico sufficiente, stato chimico buono;</w:t>
      </w:r>
    </w:p>
    <w:p w:rsidR="007E5D6B" w:rsidRDefault="002109CA">
      <w:pPr>
        <w:pStyle w:val="Testopiano"/>
        <w:numPr>
          <w:ilvl w:val="0"/>
          <w:numId w:val="54"/>
        </w:numPr>
        <w:spacing w:after="12" w:line="320" w:lineRule="exact"/>
      </w:pPr>
      <w:r>
        <w:rPr>
          <w:rFonts w:ascii="Verdana" w:hAnsi="Verdana" w:cs="Tahoma"/>
          <w:sz w:val="18"/>
          <w:szCs w:val="18"/>
        </w:rPr>
        <w:t>Corpo idrico sotterraneo “Corpo idrico pianura di Grosseto” (IT0931OM010), stato quantitativo non buono, stato chimico buono. Sotto questo aspetto particolare attenzione dovrà essere posta in fase di realizzazione alle strutture portuali al fine di non produrre contaminazione del corpo idrico con acque marine. In via generale le nuove previsioni non dovranno produrre deterioramento di corpi idrici eventualmente interessati né essere causa del non raggiungimento degli obiettivi di qualità previsti dal Piano”,</w:t>
      </w:r>
    </w:p>
    <w:p w:rsidR="007E5D6B" w:rsidRDefault="002109CA">
      <w:pPr>
        <w:pStyle w:val="Testopiano"/>
        <w:spacing w:after="12" w:line="320" w:lineRule="exact"/>
        <w:ind w:left="426"/>
      </w:pPr>
      <w:r>
        <w:rPr>
          <w:rFonts w:ascii="Verdana" w:hAnsi="Verdana" w:cs="Tahoma"/>
          <w:sz w:val="18"/>
          <w:szCs w:val="18"/>
        </w:rPr>
        <w:t>il progetto delle opere dovrà mettere in atto tutte le misure e le accortezze atte a garantire gli obiettivi del P.D.G.</w:t>
      </w:r>
    </w:p>
    <w:p w:rsidR="007E5D6B" w:rsidRDefault="002109CA">
      <w:pPr>
        <w:pStyle w:val="Titolo1"/>
        <w:numPr>
          <w:ilvl w:val="0"/>
          <w:numId w:val="8"/>
        </w:numPr>
        <w:tabs>
          <w:tab w:val="left" w:pos="792"/>
        </w:tabs>
      </w:pPr>
      <w:bookmarkStart w:id="43" w:name="_Toc46730676"/>
      <w:r>
        <w:rPr>
          <w:rFonts w:ascii="Tahoma" w:hAnsi="Tahoma" w:cs="Tahoma"/>
          <w:sz w:val="20"/>
        </w:rPr>
        <w:t>tutela del paesaggio e dei beni archeologici</w:t>
      </w:r>
      <w:bookmarkEnd w:id="43"/>
    </w:p>
    <w:p w:rsidR="007E5D6B" w:rsidRDefault="002109CA" w:rsidP="00707D5C">
      <w:pPr>
        <w:pStyle w:val="Testopiano"/>
        <w:numPr>
          <w:ilvl w:val="0"/>
          <w:numId w:val="151"/>
        </w:numPr>
        <w:spacing w:after="12" w:line="320" w:lineRule="exact"/>
        <w:ind w:left="426" w:hanging="426"/>
      </w:pPr>
      <w:r>
        <w:rPr>
          <w:rFonts w:ascii="Verdana" w:hAnsi="Verdana" w:cs="Tahoma"/>
          <w:sz w:val="18"/>
          <w:szCs w:val="18"/>
        </w:rPr>
        <w:t xml:space="preserve">Al fine del corretto inserimento paesaggistico </w:t>
      </w:r>
      <w:r w:rsidRPr="00FC2CFC">
        <w:rPr>
          <w:rFonts w:ascii="Verdana" w:hAnsi="Verdana" w:cs="Tahoma"/>
          <w:strike/>
          <w:color w:val="5B277D"/>
          <w:sz w:val="18"/>
          <w:szCs w:val="18"/>
        </w:rPr>
        <w:t>della nuova foce del Collettore occidentale e, più in generale,</w:t>
      </w:r>
      <w:r>
        <w:rPr>
          <w:rFonts w:ascii="Verdana" w:hAnsi="Verdana" w:cs="Tahoma"/>
          <w:color w:val="5B277D"/>
          <w:sz w:val="18"/>
          <w:szCs w:val="18"/>
        </w:rPr>
        <w:t xml:space="preserve"> </w:t>
      </w:r>
      <w:r>
        <w:rPr>
          <w:rFonts w:ascii="Verdana" w:hAnsi="Verdana" w:cs="Tahoma"/>
          <w:sz w:val="18"/>
          <w:szCs w:val="18"/>
        </w:rPr>
        <w:t xml:space="preserve">del porto turistico è stato predisposto un approfondimento progettuale per la zona a nord </w:t>
      </w:r>
      <w:r w:rsidRPr="00806F40">
        <w:rPr>
          <w:rFonts w:ascii="Verdana" w:hAnsi="Verdana" w:cs="Tahoma"/>
          <w:strike/>
          <w:color w:val="5B277D"/>
          <w:sz w:val="18"/>
          <w:szCs w:val="18"/>
        </w:rPr>
        <w:t xml:space="preserve">dello stesso </w:t>
      </w:r>
      <w:r>
        <w:rPr>
          <w:rFonts w:ascii="Verdana" w:hAnsi="Verdana" w:cs="Tahoma"/>
          <w:sz w:val="18"/>
          <w:szCs w:val="18"/>
        </w:rPr>
        <w:t xml:space="preserve">il cui layout e le </w:t>
      </w:r>
      <w:r w:rsidRPr="00707D5C">
        <w:rPr>
          <w:rFonts w:ascii="Verdana" w:hAnsi="Verdana" w:cs="Tahoma"/>
          <w:sz w:val="18"/>
          <w:szCs w:val="18"/>
        </w:rPr>
        <w:t>prescrizioni tecniche vincolanti</w:t>
      </w:r>
      <w:r w:rsidR="00707D5C" w:rsidRPr="00707D5C">
        <w:rPr>
          <w:rFonts w:ascii="Verdana" w:hAnsi="Verdana" w:cs="Tahoma"/>
          <w:b/>
          <w:bCs/>
          <w:color w:val="7030A0"/>
          <w:sz w:val="18"/>
          <w:szCs w:val="18"/>
        </w:rPr>
        <w:t xml:space="preserve"> </w:t>
      </w:r>
      <w:r w:rsidRPr="00707D5C">
        <w:rPr>
          <w:rFonts w:ascii="Verdana" w:hAnsi="Verdana" w:cs="Tahoma"/>
          <w:sz w:val="18"/>
          <w:szCs w:val="18"/>
        </w:rPr>
        <w:t>sono riportati nei commi che seguono. Si rimanda all’</w:t>
      </w:r>
      <w:proofErr w:type="spellStart"/>
      <w:r w:rsidRPr="00707D5C">
        <w:rPr>
          <w:rFonts w:ascii="Verdana" w:hAnsi="Verdana" w:cs="Tahoma"/>
          <w:sz w:val="18"/>
          <w:szCs w:val="18"/>
        </w:rPr>
        <w:t>All</w:t>
      </w:r>
      <w:proofErr w:type="spellEnd"/>
      <w:r w:rsidRPr="00707D5C">
        <w:rPr>
          <w:rFonts w:ascii="Verdana" w:hAnsi="Verdana" w:cs="Tahoma"/>
          <w:sz w:val="18"/>
          <w:szCs w:val="18"/>
        </w:rPr>
        <w:t>. 1 alle presenti che contiene proposte di</w:t>
      </w:r>
      <w:r>
        <w:rPr>
          <w:rFonts w:ascii="Verdana" w:hAnsi="Verdana" w:cs="Tahoma"/>
          <w:sz w:val="18"/>
          <w:szCs w:val="18"/>
        </w:rPr>
        <w:t xml:space="preserve"> sistemazione degli </w:t>
      </w:r>
      <w:r>
        <w:rPr>
          <w:rFonts w:ascii="Verdana" w:hAnsi="Verdana" w:cs="Tahoma"/>
          <w:color w:val="FF0000"/>
          <w:sz w:val="18"/>
          <w:szCs w:val="18"/>
        </w:rPr>
        <w:t xml:space="preserve">spazi </w:t>
      </w:r>
      <w:r>
        <w:rPr>
          <w:rFonts w:ascii="Verdana" w:hAnsi="Verdana" w:cs="Tahoma"/>
          <w:sz w:val="18"/>
          <w:szCs w:val="18"/>
        </w:rPr>
        <w:t>aperti, di carattere illustrativo – indicativo, non prescrittivo.</w:t>
      </w:r>
    </w:p>
    <w:p w:rsidR="007E5D6B" w:rsidRPr="00806F40" w:rsidRDefault="002109CA">
      <w:pPr>
        <w:pStyle w:val="Testopiano"/>
        <w:numPr>
          <w:ilvl w:val="0"/>
          <w:numId w:val="55"/>
        </w:numPr>
        <w:spacing w:after="12" w:line="320" w:lineRule="exact"/>
        <w:ind w:left="426" w:hanging="426"/>
      </w:pPr>
      <w:r>
        <w:rPr>
          <w:rFonts w:ascii="Verdana" w:hAnsi="Verdana" w:cs="Tahoma"/>
          <w:sz w:val="18"/>
          <w:szCs w:val="18"/>
        </w:rPr>
        <w:t>Tale approfondimento progettuale individua una serie di interventi che</w:t>
      </w:r>
      <w:r w:rsidRPr="00806F40">
        <w:rPr>
          <w:rFonts w:ascii="Verdana" w:hAnsi="Verdana" w:cs="Tahoma"/>
          <w:bCs/>
          <w:strike/>
          <w:color w:val="7030A0"/>
          <w:sz w:val="18"/>
          <w:szCs w:val="18"/>
        </w:rPr>
        <w:t>,</w:t>
      </w:r>
      <w:r w:rsidRPr="00806F40">
        <w:rPr>
          <w:rFonts w:ascii="Verdana" w:hAnsi="Verdana" w:cs="Tahoma"/>
          <w:color w:val="7030A0"/>
          <w:sz w:val="18"/>
          <w:szCs w:val="18"/>
        </w:rPr>
        <w:t xml:space="preserve"> </w:t>
      </w:r>
      <w:r w:rsidRPr="00806F40">
        <w:rPr>
          <w:rFonts w:ascii="Verdana" w:hAnsi="Verdana" w:cs="Tahoma"/>
          <w:strike/>
          <w:color w:val="7030A0"/>
          <w:sz w:val="18"/>
          <w:szCs w:val="18"/>
        </w:rPr>
        <w:t xml:space="preserve">seppure esterni </w:t>
      </w:r>
      <w:r w:rsidRPr="00806F40">
        <w:rPr>
          <w:rFonts w:ascii="Verdana" w:hAnsi="Verdana" w:cs="Tahoma"/>
          <w:bCs/>
          <w:strike/>
          <w:color w:val="7030A0"/>
          <w:sz w:val="18"/>
          <w:szCs w:val="18"/>
        </w:rPr>
        <w:t>all’ambito del PRP,</w:t>
      </w:r>
      <w:r w:rsidRPr="00806F40">
        <w:rPr>
          <w:rFonts w:ascii="Verdana" w:hAnsi="Verdana" w:cs="Tahoma"/>
          <w:sz w:val="18"/>
          <w:szCs w:val="18"/>
        </w:rPr>
        <w:t xml:space="preserve"> costituiscono, nel complesso, misura di mitigazione ambientale che è parte integrante del Piano e condizione imprescindibile per la sua attuazione. </w:t>
      </w:r>
    </w:p>
    <w:p w:rsidR="007E5D6B" w:rsidRPr="00805A83" w:rsidRDefault="002109CA">
      <w:pPr>
        <w:pStyle w:val="Testopiano"/>
        <w:numPr>
          <w:ilvl w:val="0"/>
          <w:numId w:val="55"/>
        </w:numPr>
        <w:spacing w:after="12" w:line="320" w:lineRule="exact"/>
        <w:ind w:left="426" w:hanging="426"/>
        <w:rPr>
          <w:strike/>
          <w:color w:val="FF0000"/>
        </w:rPr>
      </w:pPr>
      <w:r w:rsidRPr="00805A83">
        <w:rPr>
          <w:rFonts w:ascii="Verdana" w:hAnsi="Verdana" w:cs="Tahoma"/>
          <w:color w:val="7030A0"/>
          <w:sz w:val="18"/>
          <w:szCs w:val="18"/>
        </w:rPr>
        <w:t xml:space="preserve">Gli argini orientale </w:t>
      </w:r>
      <w:proofErr w:type="spellStart"/>
      <w:r w:rsidRPr="00805A83">
        <w:rPr>
          <w:rFonts w:ascii="Verdana" w:hAnsi="Verdana" w:cs="Tahoma"/>
          <w:color w:val="7030A0"/>
          <w:sz w:val="18"/>
          <w:szCs w:val="18"/>
        </w:rPr>
        <w:t>ed</w:t>
      </w:r>
      <w:proofErr w:type="spellEnd"/>
      <w:r w:rsidRPr="00805A83">
        <w:rPr>
          <w:rFonts w:ascii="Verdana" w:hAnsi="Verdana" w:cs="Tahoma"/>
          <w:color w:val="7030A0"/>
          <w:sz w:val="18"/>
          <w:szCs w:val="18"/>
        </w:rPr>
        <w:t xml:space="preserve"> occidentale previsti ai margini dell’area golenale </w:t>
      </w:r>
      <w:r w:rsidRPr="00805A83">
        <w:rPr>
          <w:rFonts w:ascii="Verdana" w:hAnsi="Verdana" w:cs="Tahoma"/>
          <w:strike/>
          <w:sz w:val="18"/>
          <w:szCs w:val="18"/>
        </w:rPr>
        <w:t xml:space="preserve">per contenere la piena con portata idrologica </w:t>
      </w:r>
      <w:proofErr w:type="spellStart"/>
      <w:r w:rsidRPr="00805A83">
        <w:rPr>
          <w:rFonts w:ascii="Verdana" w:hAnsi="Verdana" w:cs="Tahoma"/>
          <w:strike/>
          <w:sz w:val="18"/>
          <w:szCs w:val="18"/>
        </w:rPr>
        <w:t>Tr</w:t>
      </w:r>
      <w:proofErr w:type="spellEnd"/>
      <w:r w:rsidRPr="00805A83">
        <w:rPr>
          <w:rFonts w:ascii="Verdana" w:hAnsi="Verdana" w:cs="Tahoma"/>
          <w:strike/>
          <w:sz w:val="18"/>
          <w:szCs w:val="18"/>
        </w:rPr>
        <w:t xml:space="preserve">= 200 anni, la cui giacitura e il cui dimensionamento definitivi saranno definiti in sede di successivo approfondimento progettuale (dati di Piano, argine est, superficie: 10272 m2, H: + 3,20 m </w:t>
      </w:r>
      <w:proofErr w:type="spellStart"/>
      <w:r w:rsidRPr="00805A83">
        <w:rPr>
          <w:rFonts w:ascii="Verdana" w:hAnsi="Verdana" w:cs="Tahoma"/>
          <w:strike/>
          <w:sz w:val="18"/>
          <w:szCs w:val="18"/>
        </w:rPr>
        <w:t>s.l.m.m</w:t>
      </w:r>
      <w:proofErr w:type="spellEnd"/>
      <w:r w:rsidRPr="00805A83">
        <w:rPr>
          <w:rFonts w:ascii="Verdana" w:hAnsi="Verdana" w:cs="Tahoma"/>
          <w:strike/>
          <w:sz w:val="18"/>
          <w:szCs w:val="18"/>
        </w:rPr>
        <w:t xml:space="preserve">., argine ovest, superficie: 11.350 m2, H: + 3,20 m </w:t>
      </w:r>
      <w:proofErr w:type="spellStart"/>
      <w:r w:rsidRPr="00805A83">
        <w:rPr>
          <w:rFonts w:ascii="Verdana" w:hAnsi="Verdana" w:cs="Tahoma"/>
          <w:strike/>
          <w:sz w:val="18"/>
          <w:szCs w:val="18"/>
        </w:rPr>
        <w:t>s.l.m.m</w:t>
      </w:r>
      <w:proofErr w:type="spellEnd"/>
      <w:r w:rsidRPr="00805A83">
        <w:rPr>
          <w:rFonts w:ascii="Verdana" w:hAnsi="Verdana" w:cs="Tahoma"/>
          <w:strike/>
          <w:sz w:val="18"/>
          <w:szCs w:val="18"/>
        </w:rPr>
        <w:t>.)</w:t>
      </w:r>
      <w:r w:rsidRPr="00805A83">
        <w:rPr>
          <w:rFonts w:ascii="Verdana" w:hAnsi="Verdana" w:cs="Tahoma"/>
          <w:sz w:val="18"/>
          <w:szCs w:val="18"/>
        </w:rPr>
        <w:t xml:space="preserve">, dovranno essere, nella parte interna rivolta verso l’area golenale, lasciati allo stato naturale per consentire il libero deflusso delle acque di piena, nella parte esterna, invece, ricoperti con </w:t>
      </w:r>
      <w:r w:rsidRPr="00805A83">
        <w:rPr>
          <w:rFonts w:ascii="Verdana" w:hAnsi="Verdana" w:cs="Tahoma"/>
          <w:sz w:val="18"/>
          <w:szCs w:val="18"/>
        </w:rPr>
        <w:lastRenderedPageBreak/>
        <w:t xml:space="preserve">macchia mediterranea arborea – arbustiva impiegando specie sempreverdi e resistenti al vento e alla salsedine marina caratteristici del clima costiero. </w:t>
      </w:r>
      <w:r w:rsidRPr="00805A83">
        <w:rPr>
          <w:rFonts w:ascii="Verdana" w:hAnsi="Verdana" w:cs="Tahoma"/>
          <w:color w:val="FF0000"/>
          <w:sz w:val="18"/>
          <w:szCs w:val="18"/>
        </w:rPr>
        <w:t xml:space="preserve">(modifiche apportate da osservazione </w:t>
      </w:r>
      <w:proofErr w:type="spellStart"/>
      <w:r w:rsidRPr="00805A83">
        <w:rPr>
          <w:rFonts w:ascii="Verdana" w:hAnsi="Verdana" w:cs="Tahoma"/>
          <w:color w:val="FF0000"/>
          <w:sz w:val="18"/>
          <w:szCs w:val="18"/>
        </w:rPr>
        <w:t>Prot</w:t>
      </w:r>
      <w:proofErr w:type="spellEnd"/>
      <w:r w:rsidRPr="00805A83">
        <w:rPr>
          <w:rFonts w:ascii="Verdana" w:hAnsi="Verdana" w:cs="Tahoma"/>
          <w:color w:val="FF0000"/>
          <w:sz w:val="18"/>
          <w:szCs w:val="18"/>
        </w:rPr>
        <w:t>. n. 17620 del 29-04-2019)</w:t>
      </w:r>
      <w:r w:rsidR="000A30E1" w:rsidRPr="00805A83">
        <w:rPr>
          <w:rFonts w:ascii="Verdana" w:hAnsi="Verdana" w:cs="Tahoma"/>
          <w:color w:val="FF0000"/>
          <w:sz w:val="18"/>
          <w:szCs w:val="18"/>
        </w:rPr>
        <w:t>.</w:t>
      </w:r>
    </w:p>
    <w:p w:rsidR="007E5D6B" w:rsidRPr="00806F40" w:rsidRDefault="002109CA">
      <w:pPr>
        <w:pStyle w:val="Testopiano"/>
        <w:numPr>
          <w:ilvl w:val="0"/>
          <w:numId w:val="55"/>
        </w:numPr>
        <w:spacing w:after="12" w:line="320" w:lineRule="exact"/>
        <w:ind w:left="426" w:hanging="426"/>
        <w:rPr>
          <w:strike/>
          <w:color w:val="7030A0"/>
        </w:rPr>
      </w:pPr>
      <w:r w:rsidRPr="00806F40">
        <w:rPr>
          <w:rFonts w:ascii="Verdana" w:hAnsi="Verdana" w:cs="Tahoma"/>
          <w:strike/>
          <w:color w:val="7030A0"/>
          <w:sz w:val="18"/>
          <w:szCs w:val="18"/>
        </w:rPr>
        <w:t>Una piantumazione di ulivastri essenze arboree (es. ulivastri - (estensione, circa 10.250 m</w:t>
      </w:r>
      <w:r w:rsidRPr="00806F40">
        <w:rPr>
          <w:rFonts w:ascii="Verdana" w:hAnsi="Verdana" w:cs="Tahoma"/>
          <w:strike/>
          <w:color w:val="7030A0"/>
          <w:sz w:val="18"/>
          <w:szCs w:val="18"/>
          <w:vertAlign w:val="superscript"/>
        </w:rPr>
        <w:t>2</w:t>
      </w:r>
      <w:r w:rsidRPr="00806F40">
        <w:rPr>
          <w:rFonts w:ascii="Verdana" w:hAnsi="Verdana" w:cs="Tahoma"/>
          <w:strike/>
          <w:color w:val="7030A0"/>
          <w:sz w:val="18"/>
          <w:szCs w:val="18"/>
        </w:rPr>
        <w:t>) è prevista ad oriente dell’argine est, nell’area compresa tra questo e la strada esistente che conduce al mare, allo scopo di dare continuità al campo di ulivi in prossimità della curva della SP 1 Talamonese a ridosso del ponte sul Collettore Occidentale.</w:t>
      </w:r>
    </w:p>
    <w:p w:rsidR="007E5D6B" w:rsidRPr="00806F40" w:rsidRDefault="002109CA">
      <w:pPr>
        <w:pStyle w:val="Testopiano"/>
        <w:numPr>
          <w:ilvl w:val="0"/>
          <w:numId w:val="55"/>
        </w:numPr>
        <w:spacing w:after="12" w:line="320" w:lineRule="exact"/>
        <w:ind w:left="426" w:hanging="426"/>
        <w:rPr>
          <w:strike/>
          <w:color w:val="7030A0"/>
        </w:rPr>
      </w:pPr>
      <w:r w:rsidRPr="00806F40">
        <w:rPr>
          <w:rFonts w:ascii="Verdana" w:hAnsi="Verdana" w:cs="Tahoma"/>
          <w:strike/>
          <w:color w:val="7030A0"/>
          <w:sz w:val="18"/>
          <w:szCs w:val="18"/>
        </w:rPr>
        <w:t xml:space="preserve">Il percorso ciclabile di collegamento tra Talamone e Fonteblanda, nel tratto in corrispondenza della nuova foce del Collettore Occidentale, correrà all’esterno dell’area golenale e degli argini orientale </w:t>
      </w:r>
      <w:proofErr w:type="spellStart"/>
      <w:r w:rsidRPr="00806F40">
        <w:rPr>
          <w:rFonts w:ascii="Verdana" w:hAnsi="Verdana" w:cs="Tahoma"/>
          <w:strike/>
          <w:color w:val="7030A0"/>
          <w:sz w:val="18"/>
          <w:szCs w:val="18"/>
        </w:rPr>
        <w:t>ed</w:t>
      </w:r>
      <w:proofErr w:type="spellEnd"/>
      <w:r w:rsidRPr="00806F40">
        <w:rPr>
          <w:rFonts w:ascii="Verdana" w:hAnsi="Verdana" w:cs="Tahoma"/>
          <w:strike/>
          <w:color w:val="7030A0"/>
          <w:sz w:val="18"/>
          <w:szCs w:val="18"/>
        </w:rPr>
        <w:t xml:space="preserve"> occidentale, in parte lungo viabilità locale esistente, in parte lungo la SP 1 Talamonese addentrandosi nell’area portuale a nord tra il prolungamento della vecchia foce e l’argine occidentale. La dovrà assumere finitura di tale percorso ciclabile dovrà restituire l’aspetto di un percorso naturale come, ad esempio, nel caso dell’impiego dello stabilizzato naturale (Rif. Regione Toscana, Piste ciclabili in ambito portuale Manuale tecnico, 2008).</w:t>
      </w:r>
    </w:p>
    <w:p w:rsidR="007E5D6B" w:rsidRPr="007918F5" w:rsidRDefault="002109CA">
      <w:pPr>
        <w:pStyle w:val="Testopiano"/>
        <w:numPr>
          <w:ilvl w:val="0"/>
          <w:numId w:val="55"/>
        </w:numPr>
        <w:spacing w:after="12" w:line="320" w:lineRule="exact"/>
        <w:ind w:left="426" w:hanging="426"/>
        <w:rPr>
          <w:strike/>
          <w:color w:val="7030A0"/>
        </w:rPr>
      </w:pPr>
      <w:r w:rsidRPr="00806F40">
        <w:rPr>
          <w:rFonts w:ascii="Verdana" w:hAnsi="Verdana" w:cs="Tahoma"/>
          <w:strike/>
          <w:color w:val="7030A0"/>
          <w:sz w:val="18"/>
          <w:szCs w:val="18"/>
        </w:rPr>
        <w:t xml:space="preserve">Una siepe alberata in cui alberi ad alto fusto si alternato ad arbusti (lunghezza, circa 535 m) dovrà essere realizzata ad est del prolungamento della vecchia foce del Collettore Occidentale, lungo tutto il suo percorso. Anche in questo caso dovranno essere utilizzate specie della macchia mediterranea sempreverdi, resistenti al vento ed alla salsedine marina. La stessa tipologia di </w:t>
      </w:r>
      <w:r w:rsidRPr="007918F5">
        <w:rPr>
          <w:rFonts w:ascii="Verdana" w:hAnsi="Verdana" w:cs="Tahoma"/>
          <w:strike/>
          <w:color w:val="7030A0"/>
          <w:sz w:val="18"/>
          <w:szCs w:val="18"/>
        </w:rPr>
        <w:t>filare alberato dovrà essere realizzata lungo i margini dell’Area degli Sport del Mare, dell’Area Tecnica e della Cantieristica Nautica.</w:t>
      </w:r>
    </w:p>
    <w:p w:rsidR="00707D5C" w:rsidRPr="007918F5" w:rsidRDefault="002109CA" w:rsidP="00707D5C">
      <w:pPr>
        <w:pStyle w:val="Testopiano"/>
        <w:numPr>
          <w:ilvl w:val="0"/>
          <w:numId w:val="55"/>
        </w:numPr>
        <w:spacing w:after="12" w:line="320" w:lineRule="exact"/>
        <w:ind w:left="426" w:hanging="426"/>
        <w:rPr>
          <w:strike/>
          <w:color w:val="7030A0"/>
        </w:rPr>
      </w:pPr>
      <w:r w:rsidRPr="007918F5">
        <w:rPr>
          <w:rFonts w:ascii="Verdana" w:hAnsi="Verdana" w:cs="Tahoma"/>
          <w:strike/>
          <w:color w:val="7030A0"/>
          <w:sz w:val="18"/>
          <w:szCs w:val="18"/>
        </w:rPr>
        <w:t>Un’area ricoperta con vegetazione arboreo – arbustiva della macchia mediterranea con specie sempreverdi (estensione di circa 1.980 m</w:t>
      </w:r>
      <w:r w:rsidRPr="007918F5">
        <w:rPr>
          <w:rFonts w:ascii="Verdana" w:hAnsi="Verdana" w:cs="Tahoma"/>
          <w:strike/>
          <w:color w:val="7030A0"/>
          <w:sz w:val="18"/>
          <w:szCs w:val="18"/>
          <w:vertAlign w:val="superscript"/>
        </w:rPr>
        <w:t>2</w:t>
      </w:r>
      <w:r w:rsidRPr="007918F5">
        <w:rPr>
          <w:rFonts w:ascii="Verdana" w:hAnsi="Verdana" w:cs="Tahoma"/>
          <w:strike/>
          <w:color w:val="7030A0"/>
          <w:sz w:val="18"/>
          <w:szCs w:val="18"/>
        </w:rPr>
        <w:t>)</w:t>
      </w:r>
      <w:r w:rsidRPr="007918F5">
        <w:rPr>
          <w:rFonts w:ascii="Verdana" w:hAnsi="Verdana" w:cs="Tahoma"/>
          <w:strike/>
          <w:color w:val="7030A0"/>
          <w:sz w:val="18"/>
          <w:szCs w:val="18"/>
          <w:vertAlign w:val="superscript"/>
        </w:rPr>
        <w:t xml:space="preserve"> </w:t>
      </w:r>
      <w:r w:rsidRPr="007918F5">
        <w:rPr>
          <w:rFonts w:ascii="Verdana" w:hAnsi="Verdana" w:cs="Tahoma"/>
          <w:strike/>
          <w:color w:val="7030A0"/>
          <w:sz w:val="18"/>
          <w:szCs w:val="18"/>
        </w:rPr>
        <w:t>dovrà essere prevista a nord, in corrispondenza della curva dell’argine ovest, tra la siepe alberata e la pista ciclabile.</w:t>
      </w:r>
    </w:p>
    <w:p w:rsidR="007E5D6B" w:rsidRPr="007918F5" w:rsidRDefault="002109CA" w:rsidP="00707D5C">
      <w:pPr>
        <w:pStyle w:val="Testopiano"/>
        <w:numPr>
          <w:ilvl w:val="0"/>
          <w:numId w:val="55"/>
        </w:numPr>
        <w:spacing w:after="12" w:line="320" w:lineRule="exact"/>
        <w:ind w:left="426" w:hanging="426"/>
        <w:rPr>
          <w:strike/>
          <w:color w:val="7030A0"/>
        </w:rPr>
      </w:pPr>
      <w:r w:rsidRPr="007918F5">
        <w:rPr>
          <w:rFonts w:ascii="Verdana" w:hAnsi="Verdana" w:cs="Tahoma"/>
          <w:sz w:val="18"/>
          <w:szCs w:val="18"/>
        </w:rPr>
        <w:t>L’area boscata a nord del parcheggio P2, di circa 2.350 m</w:t>
      </w:r>
      <w:r w:rsidRPr="007918F5">
        <w:rPr>
          <w:rFonts w:ascii="Verdana" w:hAnsi="Verdana" w:cs="Tahoma"/>
          <w:sz w:val="18"/>
          <w:szCs w:val="18"/>
          <w:vertAlign w:val="superscript"/>
        </w:rPr>
        <w:t>2</w:t>
      </w:r>
      <w:r w:rsidRPr="007918F5">
        <w:rPr>
          <w:rFonts w:ascii="Verdana" w:hAnsi="Verdana" w:cs="Tahoma"/>
          <w:sz w:val="18"/>
          <w:szCs w:val="18"/>
        </w:rPr>
        <w:t>, dovrà essere realizzata tramite la piantumazione di alberi ad alto fusto appartenenti alla macchia mediterranea, specie sempreverdi resistenti al vento ed alla salsedine marina.</w:t>
      </w:r>
    </w:p>
    <w:p w:rsidR="007E5D6B" w:rsidRDefault="002109CA" w:rsidP="00707D5C">
      <w:pPr>
        <w:pStyle w:val="Testopiano"/>
        <w:numPr>
          <w:ilvl w:val="0"/>
          <w:numId w:val="55"/>
        </w:numPr>
        <w:spacing w:after="12" w:line="320" w:lineRule="exact"/>
        <w:ind w:left="426" w:hanging="426"/>
      </w:pPr>
      <w:r w:rsidRPr="007918F5">
        <w:rPr>
          <w:rFonts w:ascii="Verdana" w:hAnsi="Verdana" w:cs="Tahoma"/>
          <w:sz w:val="18"/>
          <w:szCs w:val="18"/>
        </w:rPr>
        <w:t>Le aree a parcheggio P1 e P2, rispettivamente la prima di 10.506,23 m</w:t>
      </w:r>
      <w:r w:rsidRPr="007918F5">
        <w:rPr>
          <w:rFonts w:ascii="Verdana" w:hAnsi="Verdana" w:cs="Tahoma"/>
          <w:sz w:val="18"/>
          <w:szCs w:val="18"/>
          <w:vertAlign w:val="superscript"/>
        </w:rPr>
        <w:t>2</w:t>
      </w:r>
      <w:r w:rsidRPr="007918F5">
        <w:rPr>
          <w:rFonts w:ascii="Verdana" w:hAnsi="Verdana" w:cs="Tahoma"/>
          <w:sz w:val="18"/>
          <w:szCs w:val="18"/>
        </w:rPr>
        <w:t xml:space="preserve"> e la seconda di 8.069 m</w:t>
      </w:r>
      <w:r w:rsidRPr="007918F5">
        <w:rPr>
          <w:rFonts w:ascii="Verdana" w:hAnsi="Verdana" w:cs="Tahoma"/>
          <w:sz w:val="18"/>
          <w:szCs w:val="18"/>
          <w:vertAlign w:val="superscript"/>
        </w:rPr>
        <w:t>2</w:t>
      </w:r>
      <w:r w:rsidRPr="007918F5">
        <w:rPr>
          <w:rFonts w:ascii="Verdana" w:hAnsi="Verdana" w:cs="Tahoma"/>
          <w:sz w:val="18"/>
          <w:szCs w:val="18"/>
        </w:rPr>
        <w:t>, saranno perimetrate con un filare alberato uguale a quello previsto ad est del prolungamento della vecchia foce del Collettore Occidentale. Tale filare dovrà essere piantumato su di un’aiuola inerbita. Per ciascuna</w:t>
      </w:r>
      <w:r>
        <w:rPr>
          <w:rFonts w:ascii="Verdana" w:hAnsi="Verdana" w:cs="Tahoma"/>
          <w:sz w:val="18"/>
          <w:szCs w:val="18"/>
        </w:rPr>
        <w:t xml:space="preserve"> area parcheggio, gli stalli dei posti auto e i relativi corridoi di accesso, serviti da una viabilità perimetrale ad anello con finitura in asfalto, dovranno essere realizzati con masselli autobloccanti con inerbimento. Per quanto riguarda la sistemazione degli stalli dei posti auto, tra una fila e l’altra è previsto l’inserimento di una aiuola inerbita per la piantumazione di alberi ad alto fusto anch’essi appartenenti alle specie sempreverdi caratteristiche della macchia mediterranea, come da schema che segue.</w:t>
      </w:r>
    </w:p>
    <w:p w:rsidR="007E5D6B" w:rsidRDefault="0092337B">
      <w:pPr>
        <w:pStyle w:val="Testopiano"/>
        <w:spacing w:after="12" w:line="320" w:lineRule="exact"/>
        <w:rPr>
          <w:rFonts w:ascii="Verdana" w:hAnsi="Verdana" w:cs="Tahoma"/>
          <w:sz w:val="18"/>
          <w:szCs w:val="18"/>
        </w:rPr>
      </w:pPr>
      <w:r>
        <w:rPr>
          <w:noProof/>
        </w:rPr>
        <w:lastRenderedPageBreak/>
        <w:drawing>
          <wp:anchor distT="0" distB="0" distL="114300" distR="114300" simplePos="0" relativeHeight="251646976" behindDoc="0" locked="0" layoutInCell="1" allowOverlap="1" wp14:anchorId="09CBA8C2" wp14:editId="6515E2EE">
            <wp:simplePos x="0" y="0"/>
            <wp:positionH relativeFrom="column">
              <wp:posOffset>1087120</wp:posOffset>
            </wp:positionH>
            <wp:positionV relativeFrom="paragraph">
              <wp:posOffset>162560</wp:posOffset>
            </wp:positionV>
            <wp:extent cx="4080510" cy="3529330"/>
            <wp:effectExtent l="0" t="0" r="0" b="0"/>
            <wp:wrapTopAndBottom/>
            <wp:docPr id="26"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2"/>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051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L’arredo urbano (panche, cestini </w:t>
      </w:r>
      <w:proofErr w:type="spellStart"/>
      <w:r>
        <w:rPr>
          <w:rFonts w:ascii="Verdana" w:hAnsi="Verdana" w:cs="Tahoma"/>
          <w:sz w:val="18"/>
          <w:szCs w:val="18"/>
        </w:rPr>
        <w:t>portariufiuti</w:t>
      </w:r>
      <w:proofErr w:type="spellEnd"/>
      <w:r>
        <w:rPr>
          <w:rFonts w:ascii="Verdana" w:hAnsi="Verdana" w:cs="Tahoma"/>
          <w:sz w:val="18"/>
          <w:szCs w:val="18"/>
        </w:rPr>
        <w:t xml:space="preserve">, porta </w:t>
      </w:r>
      <w:proofErr w:type="spellStart"/>
      <w:r>
        <w:rPr>
          <w:rFonts w:ascii="Verdana" w:hAnsi="Verdana" w:cs="Tahoma"/>
          <w:sz w:val="18"/>
          <w:szCs w:val="18"/>
        </w:rPr>
        <w:t>bibiclette</w:t>
      </w:r>
      <w:proofErr w:type="spellEnd"/>
      <w:r>
        <w:rPr>
          <w:rFonts w:ascii="Verdana" w:hAnsi="Verdana" w:cs="Tahoma"/>
          <w:sz w:val="18"/>
          <w:szCs w:val="18"/>
        </w:rPr>
        <w:t xml:space="preserve">, altro) nelle aree descritte in precedenza e, in generale, in tutto il porto turistico, dovrà essere quanto più possibile di aspetto naturale, ricorrendo, se possibile, ad elementi in legno e pietra. Per la restante parte del porto si potrà scegliere tra il cemento armato o l’acciaio inox; è fatto obbligo che tutti gli elementi dell’arredo urbano siano ricondotti alla stessa scelta stilistica. Qualora la scelta ricada sul cemento armato, per quanto riguarda le panche in particolare, potranno essere utilizzate solo quelle caratterizzate da sagome lineari, come ad esempio a </w:t>
      </w:r>
      <w:proofErr w:type="spellStart"/>
      <w:r>
        <w:rPr>
          <w:rFonts w:ascii="Verdana" w:hAnsi="Verdana" w:cs="Tahoma"/>
          <w:sz w:val="18"/>
          <w:szCs w:val="18"/>
        </w:rPr>
        <w:t>parallepipedi</w:t>
      </w:r>
      <w:proofErr w:type="spellEnd"/>
      <w:r>
        <w:rPr>
          <w:rFonts w:ascii="Verdana" w:hAnsi="Verdana" w:cs="Tahoma"/>
          <w:sz w:val="18"/>
          <w:szCs w:val="18"/>
        </w:rPr>
        <w:t xml:space="preserve"> e/o a cubi, con divieto di impiego di elementi con schienali e braccioli. Sia in caso di scelta del cemento armato che di scelta dell’acciaio inox sarà possibile valutare soluzioni colorate.</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I punti di raccolta dei rifiuti solidi </w:t>
      </w:r>
      <w:r>
        <w:rPr>
          <w:rFonts w:ascii="Verdana" w:hAnsi="Verdana" w:cs="Tahoma"/>
          <w:color w:val="FF0000"/>
          <w:sz w:val="18"/>
          <w:szCs w:val="18"/>
        </w:rPr>
        <w:t xml:space="preserve">non </w:t>
      </w:r>
      <w:r>
        <w:rPr>
          <w:rFonts w:ascii="Verdana" w:hAnsi="Verdana" w:cs="Tahoma"/>
          <w:sz w:val="18"/>
          <w:szCs w:val="18"/>
        </w:rPr>
        <w:t xml:space="preserve">dovranno essere di impatto sul contesto, come ad esempio sistemi a scomparsa dei cassonetti portarifiuti nel sottosuolo o predisposizione di strutture in legno all’interno </w:t>
      </w:r>
      <w:proofErr w:type="gramStart"/>
      <w:r>
        <w:rPr>
          <w:rFonts w:ascii="Verdana" w:hAnsi="Verdana" w:cs="Tahoma"/>
          <w:sz w:val="18"/>
          <w:szCs w:val="18"/>
        </w:rPr>
        <w:t>della quali</w:t>
      </w:r>
      <w:proofErr w:type="gramEnd"/>
      <w:r>
        <w:rPr>
          <w:rFonts w:ascii="Verdana" w:hAnsi="Verdana" w:cs="Tahoma"/>
          <w:sz w:val="18"/>
          <w:szCs w:val="18"/>
        </w:rPr>
        <w:t xml:space="preserve"> posizionare i cassonetti portarifiuti.</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Le piastre su pali previste lungo la Strada vicinale della Spiaggia e i pontili (galleggianti e non) dovranno essere rifiniti in legno; i pontili galleggianti dovranno essere finiti in legno utilizzando essenze particolarmente resistenti alla salsedine marina e perciò adatte al contesto, quali la finitura ad Iroko.</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I nuovi edifici portuali (E1 e E4-E11) dovranno essere finiti con materiali che simulino il legno o, in alternativa, ad intonaco. Le strutture a carattere temporaneo/stagionale, quali </w:t>
      </w:r>
      <w:proofErr w:type="gramStart"/>
      <w:r>
        <w:rPr>
          <w:rFonts w:ascii="Verdana" w:hAnsi="Verdana" w:cs="Tahoma"/>
          <w:sz w:val="18"/>
          <w:szCs w:val="18"/>
        </w:rPr>
        <w:t>i box</w:t>
      </w:r>
      <w:proofErr w:type="gramEnd"/>
      <w:r>
        <w:rPr>
          <w:rFonts w:ascii="Verdana" w:hAnsi="Verdana" w:cs="Tahoma"/>
          <w:sz w:val="18"/>
          <w:szCs w:val="18"/>
        </w:rPr>
        <w:t xml:space="preserve"> di controllo degli accessi ingresso/uscita dalle aree di parcheggio, dovranno avere necessariamente finitura lignea.</w:t>
      </w:r>
    </w:p>
    <w:p w:rsidR="007E5D6B" w:rsidRPr="00806F40" w:rsidRDefault="002109CA" w:rsidP="00707D5C">
      <w:pPr>
        <w:pStyle w:val="Testopiano"/>
        <w:numPr>
          <w:ilvl w:val="0"/>
          <w:numId w:val="55"/>
        </w:numPr>
        <w:spacing w:after="12" w:line="320" w:lineRule="exact"/>
        <w:ind w:left="426" w:hanging="426"/>
      </w:pPr>
      <w:r>
        <w:rPr>
          <w:rFonts w:ascii="Verdana" w:hAnsi="Verdana" w:cs="Tahoma"/>
          <w:sz w:val="18"/>
          <w:szCs w:val="18"/>
        </w:rPr>
        <w:lastRenderedPageBreak/>
        <w:t xml:space="preserve">L’edificio E12 ubicato presso l’area della Cantieristica Nautica, con </w:t>
      </w:r>
      <w:proofErr w:type="gramStart"/>
      <w:r>
        <w:rPr>
          <w:rFonts w:ascii="Verdana" w:hAnsi="Verdana" w:cs="Tahoma"/>
          <w:sz w:val="18"/>
          <w:szCs w:val="18"/>
        </w:rPr>
        <w:t>SE</w:t>
      </w:r>
      <w:proofErr w:type="gramEnd"/>
      <w:r>
        <w:rPr>
          <w:rFonts w:ascii="Verdana" w:hAnsi="Verdana" w:cs="Tahoma"/>
          <w:sz w:val="18"/>
          <w:szCs w:val="18"/>
        </w:rPr>
        <w:t xml:space="preserve"> 300 m</w:t>
      </w:r>
      <w:r>
        <w:rPr>
          <w:rFonts w:ascii="Verdana" w:hAnsi="Verdana" w:cs="Tahoma"/>
          <w:sz w:val="18"/>
          <w:szCs w:val="18"/>
          <w:vertAlign w:val="superscript"/>
        </w:rPr>
        <w:t>2</w:t>
      </w:r>
      <w:r>
        <w:rPr>
          <w:rFonts w:ascii="Verdana" w:hAnsi="Verdana" w:cs="Tahoma"/>
          <w:sz w:val="18"/>
          <w:szCs w:val="18"/>
        </w:rPr>
        <w:t xml:space="preserve"> ed H </w:t>
      </w:r>
      <w:proofErr w:type="spellStart"/>
      <w:r>
        <w:rPr>
          <w:rFonts w:ascii="Verdana" w:hAnsi="Verdana" w:cs="Tahoma"/>
          <w:sz w:val="18"/>
          <w:szCs w:val="18"/>
        </w:rPr>
        <w:t>max</w:t>
      </w:r>
      <w:proofErr w:type="spellEnd"/>
      <w:r>
        <w:rPr>
          <w:rFonts w:ascii="Verdana" w:hAnsi="Verdana" w:cs="Tahoma"/>
          <w:sz w:val="18"/>
          <w:szCs w:val="18"/>
        </w:rPr>
        <w:t xml:space="preserve"> 8,50 m, dovrà essere adeguatamente schermato alla vista tramite, </w:t>
      </w:r>
      <w:r>
        <w:rPr>
          <w:rFonts w:ascii="Verdana" w:hAnsi="Verdana" w:cs="Tahoma"/>
          <w:strike/>
          <w:sz w:val="18"/>
          <w:szCs w:val="18"/>
        </w:rPr>
        <w:t>quali</w:t>
      </w:r>
      <w:r>
        <w:rPr>
          <w:rFonts w:ascii="Verdana" w:hAnsi="Verdana" w:cs="Tahoma"/>
          <w:sz w:val="18"/>
          <w:szCs w:val="18"/>
        </w:rPr>
        <w:t xml:space="preserve"> ad esempio la messa in opera di vegetazione ad alto fusto lungo il suo perimetro adottando soluzioni che non siano di intralcio alle attività da svolgere nell’area. </w:t>
      </w:r>
      <w:r w:rsidR="00806F40">
        <w:rPr>
          <w:rFonts w:ascii="Verdana" w:hAnsi="Verdana" w:cs="Tahoma"/>
          <w:sz w:val="18"/>
          <w:szCs w:val="18"/>
        </w:rPr>
        <w:t>L</w:t>
      </w:r>
      <w:r w:rsidR="00806F40" w:rsidRPr="00806F40">
        <w:rPr>
          <w:rFonts w:ascii="Verdana" w:hAnsi="Verdana" w:cs="Tahoma"/>
          <w:bCs/>
          <w:color w:val="6B5E9B"/>
          <w:sz w:val="18"/>
          <w:szCs w:val="18"/>
        </w:rPr>
        <w:t xml:space="preserve">’edificio dovrà essere realizzato nel rispetto </w:t>
      </w:r>
      <w:proofErr w:type="gramStart"/>
      <w:r w:rsidR="00806F40" w:rsidRPr="00806F40">
        <w:rPr>
          <w:rFonts w:ascii="Verdana" w:hAnsi="Verdana" w:cs="Tahoma"/>
          <w:bCs/>
          <w:color w:val="6B5E9B"/>
          <w:sz w:val="18"/>
          <w:szCs w:val="18"/>
        </w:rPr>
        <w:t>delle tutela</w:t>
      </w:r>
      <w:proofErr w:type="gramEnd"/>
      <w:r w:rsidR="00806F40" w:rsidRPr="00806F40">
        <w:rPr>
          <w:rFonts w:ascii="Verdana" w:hAnsi="Verdana" w:cs="Tahoma"/>
          <w:bCs/>
          <w:color w:val="6B5E9B"/>
          <w:sz w:val="18"/>
          <w:szCs w:val="18"/>
        </w:rPr>
        <w:t xml:space="preserve"> della relazione visiva con il mare e con la naturalità costiera</w:t>
      </w:r>
      <w:r w:rsidR="00806F40" w:rsidRPr="00806F40">
        <w:rPr>
          <w:rFonts w:ascii="Verdana" w:hAnsi="Verdana" w:cs="Tahoma"/>
          <w:color w:val="6B5E9B"/>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Per qualunque opera a verde di nuova previsione, anche quelle a carattere temporaneo, è fatto obbligo di ricorrere alle specie sempreverdi della macchia mediterranea.</w:t>
      </w:r>
    </w:p>
    <w:p w:rsidR="007E5D6B" w:rsidRDefault="002109CA" w:rsidP="00707D5C">
      <w:pPr>
        <w:pStyle w:val="Testopiano"/>
        <w:numPr>
          <w:ilvl w:val="0"/>
          <w:numId w:val="55"/>
        </w:numPr>
        <w:spacing w:after="12" w:line="320" w:lineRule="exact"/>
        <w:ind w:left="426" w:hanging="426"/>
      </w:pPr>
      <w:r>
        <w:rPr>
          <w:rFonts w:ascii="Verdana" w:hAnsi="Verdana" w:cs="Tahoma"/>
          <w:sz w:val="18"/>
          <w:szCs w:val="18"/>
        </w:rPr>
        <w:t xml:space="preserve">In merito alla presenza di testimonianze archeologiche sono presenti </w:t>
      </w:r>
      <w:r>
        <w:rPr>
          <w:rFonts w:ascii="Verdana" w:hAnsi="Verdana" w:cs="Tahoma"/>
          <w:color w:val="FF0000"/>
          <w:sz w:val="18"/>
          <w:szCs w:val="18"/>
        </w:rPr>
        <w:t xml:space="preserve">le seguenti </w:t>
      </w:r>
      <w:r>
        <w:rPr>
          <w:rFonts w:ascii="Verdana" w:hAnsi="Verdana" w:cs="Tahoma"/>
          <w:sz w:val="18"/>
          <w:szCs w:val="18"/>
        </w:rPr>
        <w:t>aree caratterizzate da differenti livelli di rischio archeologico</w:t>
      </w:r>
      <w:r w:rsidR="002269C8">
        <w:rPr>
          <w:rFonts w:ascii="Verdana" w:hAnsi="Verdana" w:cs="Tahoma"/>
          <w:sz w:val="18"/>
          <w:szCs w:val="18"/>
        </w:rPr>
        <w:t xml:space="preserve"> </w:t>
      </w:r>
      <w:r w:rsidR="002269C8" w:rsidRPr="002269C8">
        <w:rPr>
          <w:rFonts w:ascii="Verdana" w:hAnsi="Verdana" w:cs="Tahoma"/>
          <w:color w:val="7030A0"/>
          <w:sz w:val="18"/>
          <w:szCs w:val="18"/>
        </w:rPr>
        <w:t xml:space="preserve">(come da elaborato </w:t>
      </w:r>
      <w:r w:rsidR="00C31422">
        <w:rPr>
          <w:rFonts w:ascii="Verdana" w:hAnsi="Verdana" w:cs="Tahoma"/>
          <w:color w:val="7030A0"/>
          <w:sz w:val="18"/>
          <w:szCs w:val="18"/>
        </w:rPr>
        <w:t>CPA “C</w:t>
      </w:r>
      <w:r w:rsidR="00C31422" w:rsidRPr="002269C8">
        <w:rPr>
          <w:rFonts w:ascii="Verdana" w:hAnsi="Verdana" w:cs="Tahoma"/>
          <w:color w:val="7030A0"/>
          <w:sz w:val="18"/>
          <w:szCs w:val="18"/>
        </w:rPr>
        <w:t>arta del potenziale archeologico”</w:t>
      </w:r>
      <w:r w:rsidR="00C31422">
        <w:rPr>
          <w:rFonts w:ascii="Verdana" w:hAnsi="Verdana" w:cs="Tahoma"/>
          <w:color w:val="7030A0"/>
          <w:sz w:val="18"/>
          <w:szCs w:val="18"/>
        </w:rPr>
        <w:t xml:space="preserve">, </w:t>
      </w:r>
      <w:r w:rsidR="002269C8" w:rsidRPr="002269C8">
        <w:rPr>
          <w:rFonts w:ascii="Verdana" w:hAnsi="Verdana" w:cs="Tahoma"/>
          <w:color w:val="7030A0"/>
          <w:sz w:val="18"/>
          <w:szCs w:val="18"/>
        </w:rPr>
        <w:t>ALL</w:t>
      </w:r>
      <w:r w:rsidR="00C31422">
        <w:rPr>
          <w:rFonts w:ascii="Verdana" w:hAnsi="Verdana" w:cs="Tahoma"/>
          <w:color w:val="7030A0"/>
          <w:sz w:val="18"/>
          <w:szCs w:val="18"/>
        </w:rPr>
        <w:t>.</w:t>
      </w:r>
      <w:r w:rsidR="002269C8" w:rsidRPr="002269C8">
        <w:rPr>
          <w:rFonts w:ascii="Verdana" w:hAnsi="Verdana" w:cs="Tahoma"/>
          <w:color w:val="7030A0"/>
          <w:sz w:val="18"/>
          <w:szCs w:val="18"/>
        </w:rPr>
        <w:t>0</w:t>
      </w:r>
      <w:r w:rsidR="00C31422">
        <w:rPr>
          <w:rFonts w:ascii="Verdana" w:hAnsi="Verdana" w:cs="Tahoma"/>
          <w:color w:val="7030A0"/>
          <w:sz w:val="18"/>
          <w:szCs w:val="18"/>
        </w:rPr>
        <w:t>2_CPA e ALL.03_CPA</w:t>
      </w:r>
      <w:r w:rsidR="002269C8" w:rsidRPr="002269C8">
        <w:rPr>
          <w:rFonts w:ascii="Verdana" w:hAnsi="Verdana" w:cs="Tahoma"/>
          <w:color w:val="7030A0"/>
          <w:sz w:val="18"/>
          <w:szCs w:val="18"/>
        </w:rPr>
        <w:t>)</w:t>
      </w:r>
      <w:r w:rsidR="002269C8">
        <w:rPr>
          <w:rFonts w:ascii="Verdana" w:hAnsi="Verdana" w:cs="Tahoma"/>
          <w:color w:val="7030A0"/>
          <w:sz w:val="18"/>
          <w:szCs w:val="18"/>
        </w:rPr>
        <w:t>:</w:t>
      </w:r>
      <w:r w:rsidRPr="002269C8">
        <w:rPr>
          <w:rFonts w:ascii="Verdana" w:hAnsi="Verdana" w:cs="Tahoma"/>
          <w:color w:val="7030A0"/>
          <w:sz w:val="18"/>
          <w:szCs w:val="18"/>
        </w:rPr>
        <w:t xml:space="preserve"> </w:t>
      </w:r>
      <w:r>
        <w:rPr>
          <w:rFonts w:ascii="Verdana" w:hAnsi="Verdana" w:cs="Tahoma"/>
          <w:strike/>
          <w:sz w:val="18"/>
          <w:szCs w:val="18"/>
        </w:rPr>
        <w:t>Ai fini della loro tutela si prescrive quanto ai commi che seguono.</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Area di Grado 2</w:t>
      </w:r>
      <w:r>
        <w:rPr>
          <w:rFonts w:ascii="Verdana" w:hAnsi="Verdana" w:cs="Tahoma"/>
          <w:sz w:val="18"/>
          <w:szCs w:val="18"/>
        </w:rPr>
        <w:t>, comprendente lo specchio acqueo nella zona esterna a Nord-Est del porto turistico caratterizzato da un deposito di fondo molto alterato e variabile dal tetto topografico, in conseguenza dei processi naturali di accumulo dei sedimenti e della pressione antropica legata al traffico dei natanti. In questa area si prescrive che “</w:t>
      </w:r>
      <w:r>
        <w:rPr>
          <w:rFonts w:ascii="Verdana" w:hAnsi="Verdana" w:cs="Tahoma"/>
          <w:i/>
          <w:sz w:val="18"/>
          <w:szCs w:val="18"/>
        </w:rPr>
        <w:t xml:space="preserve">Qualora durante i lavori di escavazione si verificassero scoperte archeologiche fortuite, è fatto obbligo, ai sensi della normativa vigente (art. 90 e ss. Del D. </w:t>
      </w:r>
      <w:proofErr w:type="spellStart"/>
      <w:r>
        <w:rPr>
          <w:rFonts w:ascii="Verdana" w:hAnsi="Verdana" w:cs="Tahoma"/>
          <w:i/>
          <w:sz w:val="18"/>
          <w:szCs w:val="18"/>
        </w:rPr>
        <w:t>Lgs</w:t>
      </w:r>
      <w:proofErr w:type="spellEnd"/>
      <w:r>
        <w:rPr>
          <w:rFonts w:ascii="Verdana" w:hAnsi="Verdana" w:cs="Tahoma"/>
          <w:i/>
          <w:sz w:val="18"/>
          <w:szCs w:val="18"/>
        </w:rPr>
        <w:t>. N. 42/2004), degli art. 822, 823 e, specialmente, 826 del Codice Civile, nonché dell’art. 733 del Codice Penale, di sospendere i lavori e avvertire entro 24 ore la Soprintendenza competente, il Sindaco o l’Autorità di Pubblica Sicurezza competente per il territorio a provvedere la conservazione temporanea dei beni rinvenuti. Si fa presente che l’eventuale rinvenimento di emergenze archeologiche nell’area oggetto del presente intervento, potrebbe comportare l’imposizione di varianti al progetto testé approvato, nonché l’0effettuazione di indagini archeologiche approfondite finalizzate alla documentazione delle eventuali emergenze antiche ed ai relativi interventi di tutela</w:t>
      </w:r>
      <w:r>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Area di Grado 3</w:t>
      </w:r>
      <w:r>
        <w:rPr>
          <w:rFonts w:ascii="Verdana" w:hAnsi="Verdana" w:cs="Tahoma"/>
          <w:sz w:val="18"/>
          <w:szCs w:val="18"/>
        </w:rPr>
        <w:t xml:space="preserve">, nella quale, per la parte a mare, ricadono lo specchio acqueo caratterizzato da fondali di maggiore profondità, esterno alla diga foranea in direzione est, e quello prospiciente i versanti Sud e Ovest del Capo; per la parte a terra, il territorio non urbanizzato a Nord dell’abitato di Talamone che, pur non avendo ad oggi restituito evidenze archeologiche, potrebbe </w:t>
      </w:r>
      <w:r>
        <w:rPr>
          <w:rFonts w:ascii="Verdana" w:hAnsi="Verdana" w:cs="Tahoma"/>
          <w:strike/>
          <w:sz w:val="18"/>
          <w:szCs w:val="18"/>
        </w:rPr>
        <w:t>are</w:t>
      </w:r>
      <w:r>
        <w:rPr>
          <w:rFonts w:ascii="Verdana" w:hAnsi="Verdana" w:cs="Tahoma"/>
          <w:sz w:val="18"/>
          <w:szCs w:val="18"/>
        </w:rPr>
        <w:t xml:space="preserve"> </w:t>
      </w:r>
      <w:r>
        <w:rPr>
          <w:rFonts w:ascii="Verdana" w:hAnsi="Verdana" w:cs="Tahoma"/>
          <w:color w:val="FF0000"/>
          <w:sz w:val="18"/>
          <w:szCs w:val="18"/>
        </w:rPr>
        <w:t xml:space="preserve">avere </w:t>
      </w:r>
      <w:r>
        <w:rPr>
          <w:rFonts w:ascii="Verdana" w:hAnsi="Verdana" w:cs="Tahoma"/>
          <w:sz w:val="18"/>
          <w:szCs w:val="18"/>
        </w:rPr>
        <w:t xml:space="preserve">conservato tracce di frequentazione antropica riferibili soprattutto alle fasi preistoriche e più antiche della storia di questo comprensorio: il progetto di sviluppo del porto turistico dovrà annoverare l’esito delle ricognizioni bibliografiche e d’archivio delle evidenze archeologiche note e, per ogni eventuale intervento di movimentazione di terra e di escavazioni, dovrà essere data comunicazione di inizio dei lavori di scavo e movimentazione terra al settore Archeologico della Soprintendenza affinché possano essere attivate le procedure per la sorveglianza archeologica. “Considerato il rischio archeologico dell’area interessata dagli interventi, dove sono attestate preesistente archeologiche sulla base di dati bibliografici e archivistici, si subordina il rilascio del nulla osta di competenza alla condizione che tutte le operazioni di scavo previste dal progetto vengano sottoposte a sorveglianza archeologica. Si precisa che tali attività di sorveglianza, i cui costi saranno interamente a carico della committenza, dovranno essere eseguite da personale </w:t>
      </w:r>
      <w:r>
        <w:rPr>
          <w:rFonts w:ascii="Verdana" w:hAnsi="Verdana" w:cs="Tahoma"/>
          <w:sz w:val="18"/>
          <w:szCs w:val="18"/>
        </w:rPr>
        <w:lastRenderedPageBreak/>
        <w:t>specializzato, il cui curriculum verrà sottoposto all’approvazione della SABAP-Si preventivamente all’inizio dei lavori, sotto la direzione scientifica della SABAP-SI, alla quale andrà consegnata tutta la documentazione, redatta secondo le norme dalla stessa prescritte. Si richiede che vengano comunicati la tempistica prevista per gli interventi nonché, con congruo anticipo (almeno 20 giorni) l’effettivo inizio dei lavori e i nominativi della ditta incaricata della sorveglianza. Resta inoltre inteso che, “</w:t>
      </w:r>
      <w:r>
        <w:rPr>
          <w:rFonts w:ascii="Verdana" w:hAnsi="Verdana" w:cs="Tahoma"/>
          <w:i/>
          <w:sz w:val="18"/>
          <w:szCs w:val="18"/>
        </w:rPr>
        <w:t xml:space="preserve">Qualora durante i lavori di escavazione si verificassero scoperte archeologiche fortuite, è fatto obbligo, ai sensi della normativa vigente (art. 90 e ss. Del D. </w:t>
      </w:r>
      <w:proofErr w:type="spellStart"/>
      <w:r>
        <w:rPr>
          <w:rFonts w:ascii="Verdana" w:hAnsi="Verdana" w:cs="Tahoma"/>
          <w:i/>
          <w:sz w:val="18"/>
          <w:szCs w:val="18"/>
        </w:rPr>
        <w:t>Lgs</w:t>
      </w:r>
      <w:proofErr w:type="spellEnd"/>
      <w:r>
        <w:rPr>
          <w:rFonts w:ascii="Verdana" w:hAnsi="Verdana" w:cs="Tahoma"/>
          <w:i/>
          <w:sz w:val="18"/>
          <w:szCs w:val="18"/>
        </w:rPr>
        <w:t>. N. 42/2004), degli art. 822, 823 e, specialmente, 826 del Codice Civile, nonché dell’art. 733 del Codice Penale, di sospendere i lavori e avvertire entro 24 ore la Soprintendenza competente, il Sindaco o l’Autorità di Pubblica Sicurezza competente per il territorio a provvedere la conservazione temporanea dei beni rinvenuti. Si fa presente che l’eventuale rinvenimento di emergenze archeologiche nell’area oggetto del presente intervento, potrebbe comportare l’imposizione di varianti al progetto testé approvato, nonché l’effettuazione di indagini archeologiche approfondite finalizzate alla documentazione delle eventuali emergenze antiche ed ai relativi interventi di tutela</w:t>
      </w:r>
      <w:r>
        <w:rPr>
          <w:rFonts w:ascii="Verdana" w:hAnsi="Verdana" w:cs="Tahoma"/>
          <w:sz w:val="18"/>
          <w:szCs w:val="18"/>
        </w:rPr>
        <w:t>”.</w:t>
      </w:r>
    </w:p>
    <w:p w:rsidR="007E5D6B" w:rsidRDefault="002109CA" w:rsidP="00707D5C">
      <w:pPr>
        <w:pStyle w:val="Testopiano"/>
        <w:numPr>
          <w:ilvl w:val="0"/>
          <w:numId w:val="55"/>
        </w:numPr>
        <w:spacing w:after="12" w:line="320" w:lineRule="exact"/>
        <w:ind w:left="426" w:hanging="426"/>
      </w:pPr>
      <w:r>
        <w:rPr>
          <w:rFonts w:ascii="Verdana" w:hAnsi="Verdana" w:cs="Tahoma"/>
          <w:b/>
          <w:sz w:val="18"/>
          <w:szCs w:val="18"/>
        </w:rPr>
        <w:t xml:space="preserve">Area di Grado 4, </w:t>
      </w:r>
      <w:r>
        <w:rPr>
          <w:rFonts w:ascii="Verdana" w:hAnsi="Verdana" w:cs="Tahoma"/>
          <w:strike/>
          <w:sz w:val="18"/>
          <w:szCs w:val="18"/>
        </w:rPr>
        <w:t>che</w:t>
      </w:r>
      <w:r>
        <w:rPr>
          <w:rFonts w:ascii="Verdana" w:hAnsi="Verdana" w:cs="Tahoma"/>
          <w:sz w:val="18"/>
          <w:szCs w:val="18"/>
        </w:rPr>
        <w:t xml:space="preserve"> include la fascia litoranea corrispondente, indicativamente, all’attuale strada provinciale che conduce all’abitato di Talamone e al bacino portuale vero e proprio: il progetto di sviluppo del porto turistico dovrà prevedere la comunicazione di ogni eventuale intervento di movimentazione terra alla Soprintendenza in fase di Studio di fattibilità. “</w:t>
      </w:r>
      <w:r>
        <w:rPr>
          <w:rFonts w:ascii="Verdana" w:hAnsi="Verdana" w:cs="Tahoma"/>
          <w:i/>
          <w:sz w:val="18"/>
          <w:szCs w:val="18"/>
        </w:rPr>
        <w:t xml:space="preserve">Il soggetto proponente presenta la documentazione progettuale comprendente quanto previsto in materia di verifica di interesse archeologico e, in particolare il </w:t>
      </w:r>
      <w:proofErr w:type="spellStart"/>
      <w:proofErr w:type="gramStart"/>
      <w:r>
        <w:rPr>
          <w:rFonts w:ascii="Verdana" w:hAnsi="Verdana" w:cs="Tahoma"/>
          <w:i/>
          <w:sz w:val="18"/>
          <w:szCs w:val="18"/>
        </w:rPr>
        <w:t>D.Lgs</w:t>
      </w:r>
      <w:proofErr w:type="gramEnd"/>
      <w:r>
        <w:rPr>
          <w:rFonts w:ascii="Verdana" w:hAnsi="Verdana" w:cs="Tahoma"/>
          <w:i/>
          <w:sz w:val="18"/>
          <w:szCs w:val="18"/>
        </w:rPr>
        <w:t>.</w:t>
      </w:r>
      <w:proofErr w:type="spellEnd"/>
      <w:r>
        <w:rPr>
          <w:rFonts w:ascii="Verdana" w:hAnsi="Verdana" w:cs="Tahoma"/>
          <w:i/>
          <w:sz w:val="18"/>
          <w:szCs w:val="18"/>
        </w:rPr>
        <w:t xml:space="preserve"> n. 50/20116, art. 25, ossia l’esito delle indagini geologiche e eventuali indagini archeologiche pregresse, con particolare attenzione ai dati di archivio e bibliografici reperibili, all’esito delle ricognizioni volte all’osservazione dei terreni, alla lettura geomorfologica del territorio, nonché per le opere a rete alla foto interpretazion</w:t>
      </w:r>
      <w:r>
        <w:rPr>
          <w:rFonts w:ascii="Verdana" w:hAnsi="Verdana" w:cs="Tahoma"/>
          <w:sz w:val="18"/>
          <w:szCs w:val="18"/>
        </w:rPr>
        <w:t>i”.</w:t>
      </w:r>
    </w:p>
    <w:p w:rsidR="007E5D6B" w:rsidRDefault="002109CA">
      <w:pPr>
        <w:pStyle w:val="Titolo1"/>
        <w:numPr>
          <w:ilvl w:val="0"/>
          <w:numId w:val="8"/>
        </w:numPr>
        <w:tabs>
          <w:tab w:val="left" w:pos="792"/>
        </w:tabs>
      </w:pPr>
      <w:bookmarkStart w:id="44" w:name="_Toc46730677"/>
      <w:r>
        <w:rPr>
          <w:rFonts w:ascii="Tahoma" w:hAnsi="Tahoma" w:cs="Tahoma"/>
          <w:sz w:val="20"/>
        </w:rPr>
        <w:t>Ambiente, Habitat naturali: osservazioni per le NTA e studio di incidenza</w:t>
      </w:r>
      <w:bookmarkEnd w:id="44"/>
    </w:p>
    <w:p w:rsidR="007E5D6B" w:rsidRDefault="002109CA">
      <w:pPr>
        <w:pStyle w:val="Testopiano"/>
        <w:numPr>
          <w:ilvl w:val="0"/>
          <w:numId w:val="152"/>
        </w:numPr>
        <w:spacing w:after="12" w:line="320" w:lineRule="exact"/>
        <w:ind w:left="426" w:hanging="426"/>
      </w:pPr>
      <w:r>
        <w:rPr>
          <w:rFonts w:ascii="Verdana" w:hAnsi="Verdana" w:cs="Tahoma"/>
          <w:sz w:val="18"/>
          <w:szCs w:val="18"/>
        </w:rPr>
        <w:t xml:space="preserve">Con riferimento al contributo predisposto ai sensi delle consultazioni di VAS dal </w:t>
      </w:r>
      <w:r>
        <w:rPr>
          <w:rFonts w:ascii="Verdana" w:hAnsi="Verdana" w:cs="Tahoma"/>
          <w:b/>
          <w:sz w:val="18"/>
          <w:szCs w:val="18"/>
        </w:rPr>
        <w:t xml:space="preserve">Settore tutela della natura e del mare – </w:t>
      </w:r>
      <w:proofErr w:type="spellStart"/>
      <w:r>
        <w:rPr>
          <w:rFonts w:ascii="Verdana" w:hAnsi="Verdana" w:cs="Tahoma"/>
          <w:b/>
          <w:sz w:val="18"/>
          <w:szCs w:val="18"/>
        </w:rPr>
        <w:t>prot</w:t>
      </w:r>
      <w:proofErr w:type="spellEnd"/>
      <w:r>
        <w:rPr>
          <w:rFonts w:ascii="Verdana" w:hAnsi="Verdana" w:cs="Tahoma"/>
          <w:b/>
          <w:sz w:val="18"/>
          <w:szCs w:val="18"/>
        </w:rPr>
        <w:t>. 26630 del 04/07/2018</w:t>
      </w:r>
      <w:r>
        <w:rPr>
          <w:rFonts w:ascii="Verdana" w:hAnsi="Verdana" w:cs="Tahoma"/>
          <w:sz w:val="18"/>
          <w:szCs w:val="18"/>
        </w:rPr>
        <w:t>, il progetto delle opere portuali dovrà prevedere adeguate garanzie circa l’adozione di azioni atte ad evitare fenomeni di intorbidimento dovuti ad una possibile percolazione dei materiali di escavo durante la fase di uscita delle chiatte dall’area portuale.</w:t>
      </w:r>
    </w:p>
    <w:p w:rsidR="007E5D6B" w:rsidRDefault="002109CA">
      <w:pPr>
        <w:pStyle w:val="Testopiano"/>
        <w:numPr>
          <w:ilvl w:val="0"/>
          <w:numId w:val="56"/>
        </w:numPr>
        <w:spacing w:after="12" w:line="320" w:lineRule="exact"/>
        <w:ind w:left="426" w:hanging="426"/>
      </w:pPr>
      <w:r>
        <w:rPr>
          <w:rFonts w:ascii="Verdana" w:hAnsi="Verdana" w:cs="Tahoma"/>
          <w:sz w:val="18"/>
          <w:szCs w:val="18"/>
        </w:rPr>
        <w:t xml:space="preserve">Con riferimento al contributo favorevole del </w:t>
      </w:r>
      <w:r>
        <w:rPr>
          <w:rFonts w:ascii="Verdana" w:hAnsi="Verdana" w:cs="Tahoma"/>
          <w:b/>
          <w:sz w:val="18"/>
          <w:szCs w:val="18"/>
        </w:rPr>
        <w:t xml:space="preserve">Parco Regionale della Maremma del 03/07/2018, </w:t>
      </w:r>
      <w:r>
        <w:rPr>
          <w:rFonts w:ascii="Verdana" w:hAnsi="Verdana" w:cs="Tahoma"/>
          <w:sz w:val="18"/>
          <w:szCs w:val="18"/>
        </w:rPr>
        <w:t>il progetto delle opere portuali dovrà prestare particolare attenzione alla presenza di due popolazioni di “</w:t>
      </w:r>
      <w:proofErr w:type="spellStart"/>
      <w:r>
        <w:rPr>
          <w:rFonts w:ascii="Verdana" w:hAnsi="Verdana" w:cs="Tahoma"/>
          <w:i/>
          <w:sz w:val="18"/>
          <w:szCs w:val="18"/>
        </w:rPr>
        <w:t>Limoneum</w:t>
      </w:r>
      <w:proofErr w:type="spellEnd"/>
      <w:r>
        <w:rPr>
          <w:rFonts w:ascii="Verdana" w:hAnsi="Verdana" w:cs="Tahoma"/>
          <w:i/>
          <w:sz w:val="18"/>
          <w:szCs w:val="18"/>
        </w:rPr>
        <w:t xml:space="preserve"> </w:t>
      </w:r>
      <w:proofErr w:type="spellStart"/>
      <w:r>
        <w:rPr>
          <w:rFonts w:ascii="Verdana" w:hAnsi="Verdana" w:cs="Tahoma"/>
          <w:i/>
          <w:sz w:val="18"/>
          <w:szCs w:val="18"/>
        </w:rPr>
        <w:t>estruscum</w:t>
      </w:r>
      <w:proofErr w:type="spellEnd"/>
      <w:r>
        <w:rPr>
          <w:rFonts w:ascii="Verdana" w:hAnsi="Verdana" w:cs="Tahoma"/>
          <w:sz w:val="18"/>
          <w:szCs w:val="18"/>
        </w:rPr>
        <w:t>” rinvenute nella zona di Talamone nei due siti nel porto di Talamone e nel tratto di costa del golfo di Talamone tra l’argine artificiale e il mare. Si precisa che i due siti sono ubicati a circa 9 km dalla parte più meridionale del sito di Cala Rosa (che rappresenta la popolazione principale).</w:t>
      </w:r>
    </w:p>
    <w:p w:rsidR="007E5D6B" w:rsidRDefault="002109CA">
      <w:pPr>
        <w:pStyle w:val="Titolo1"/>
        <w:numPr>
          <w:ilvl w:val="0"/>
          <w:numId w:val="8"/>
        </w:numPr>
        <w:tabs>
          <w:tab w:val="left" w:pos="792"/>
        </w:tabs>
      </w:pPr>
      <w:bookmarkStart w:id="45" w:name="_Toc46730678"/>
      <w:r>
        <w:rPr>
          <w:rFonts w:ascii="Tahoma" w:hAnsi="Tahoma" w:cs="Tahoma"/>
          <w:sz w:val="20"/>
        </w:rPr>
        <w:lastRenderedPageBreak/>
        <w:t>Ambiente: atmosfera, rumore e monitoraggio</w:t>
      </w:r>
      <w:bookmarkEnd w:id="45"/>
    </w:p>
    <w:p w:rsidR="007E5D6B" w:rsidRDefault="002109CA">
      <w:pPr>
        <w:pStyle w:val="Testopiano"/>
        <w:numPr>
          <w:ilvl w:val="0"/>
          <w:numId w:val="153"/>
        </w:numPr>
        <w:spacing w:after="12" w:line="320" w:lineRule="exact"/>
        <w:ind w:left="426" w:hanging="426"/>
      </w:pPr>
      <w:r>
        <w:rPr>
          <w:rFonts w:ascii="Verdana" w:hAnsi="Verdana" w:cs="Tahoma"/>
          <w:sz w:val="18"/>
          <w:szCs w:val="18"/>
        </w:rPr>
        <w:t xml:space="preserve">Con riferimento al </w:t>
      </w:r>
      <w:r>
        <w:rPr>
          <w:rFonts w:ascii="Verdana" w:hAnsi="Verdana" w:cs="Tahoma"/>
          <w:b/>
          <w:sz w:val="18"/>
          <w:szCs w:val="18"/>
        </w:rPr>
        <w:t>parere favorevole del ARPAT Dipartimento di Grosseto</w:t>
      </w:r>
      <w:r>
        <w:rPr>
          <w:rFonts w:ascii="Verdana" w:hAnsi="Verdana" w:cs="Tahoma"/>
          <w:sz w:val="18"/>
          <w:szCs w:val="18"/>
        </w:rPr>
        <w:t xml:space="preserve"> di cui al contributo per le consultazioni VAS del 28/06/2018, nel rispetto delle conclusioni specifiche per ogni risorsa, le richieste di approfondimento da svolgere nelle successive fasi progettuali sono riportate nei commi che seguono.</w:t>
      </w:r>
    </w:p>
    <w:p w:rsidR="007E5D6B" w:rsidRDefault="002109CA">
      <w:pPr>
        <w:pStyle w:val="Testopiano"/>
        <w:numPr>
          <w:ilvl w:val="0"/>
          <w:numId w:val="57"/>
        </w:numPr>
        <w:spacing w:after="12" w:line="320" w:lineRule="exact"/>
        <w:ind w:left="426" w:hanging="426"/>
      </w:pPr>
      <w:r>
        <w:rPr>
          <w:rFonts w:ascii="Verdana" w:hAnsi="Verdana" w:cs="Tahoma"/>
          <w:sz w:val="18"/>
          <w:szCs w:val="18"/>
        </w:rPr>
        <w:t xml:space="preserve"> </w:t>
      </w:r>
      <w:r>
        <w:rPr>
          <w:rFonts w:ascii="Verdana" w:hAnsi="Verdana" w:cs="Tahoma"/>
          <w:b/>
          <w:sz w:val="18"/>
          <w:szCs w:val="18"/>
        </w:rPr>
        <w:t>ATMOSFERA</w:t>
      </w:r>
      <w:r>
        <w:rPr>
          <w:rFonts w:ascii="Verdana" w:hAnsi="Verdana" w:cs="Tahoma"/>
          <w:sz w:val="18"/>
          <w:szCs w:val="18"/>
        </w:rPr>
        <w:t>: in sede di procedimento definitivo/esecutivo, fornire i seguenti chiarimenti:</w:t>
      </w:r>
    </w:p>
    <w:p w:rsidR="007E5D6B" w:rsidRDefault="002109CA">
      <w:pPr>
        <w:pStyle w:val="Testopiano"/>
        <w:numPr>
          <w:ilvl w:val="0"/>
          <w:numId w:val="154"/>
        </w:numPr>
        <w:spacing w:after="12" w:line="320" w:lineRule="exact"/>
      </w:pPr>
      <w:r>
        <w:rPr>
          <w:rFonts w:ascii="Verdana" w:hAnsi="Verdana" w:cs="Tahoma"/>
          <w:sz w:val="18"/>
          <w:szCs w:val="18"/>
        </w:rPr>
        <w:t>Per ogni attività di cantiere (come per esempio attività di scotico e rimozione del materiali superficiali, attività di scavo, carico del materiale, scarico del materiali, formazione e stoccaggio cumuli, erosione del vento dei cumuli, transito dei mezzi di trasporto su strade non asfaltate) calcolare il relativo fattore emissivo ed il conseguente flusso di massa del PM10, sommare tutti i ratei emissivi che derivano da ulteriori attività di cantiere (in termini di emissioni prodotte) con la presenza dei recettori dichiarati e confrontare i flussi di massa di PM10 calcolati con quanto riportato nelle “Tabelle di valutazione delle emissioni al variare della distanza tra recettore e sorgente”, come proposto della “</w:t>
      </w:r>
      <w:r>
        <w:rPr>
          <w:rFonts w:ascii="Verdana" w:hAnsi="Verdana" w:cs="Tahoma"/>
          <w:i/>
          <w:sz w:val="18"/>
          <w:szCs w:val="18"/>
        </w:rPr>
        <w:t>Linee guida per la valutazione delle emissioni di polveri provenienti da attività di produzione, manipolazione, trasporto, carico o stoccaggio di materiali polverulenti</w:t>
      </w:r>
      <w:r>
        <w:rPr>
          <w:rFonts w:ascii="Verdana" w:hAnsi="Verdana" w:cs="Tahoma"/>
          <w:sz w:val="18"/>
          <w:szCs w:val="18"/>
        </w:rPr>
        <w:t xml:space="preserve">”, </w:t>
      </w:r>
      <w:proofErr w:type="spellStart"/>
      <w:r>
        <w:rPr>
          <w:rFonts w:ascii="Verdana" w:hAnsi="Verdana" w:cs="Tahoma"/>
          <w:sz w:val="18"/>
          <w:szCs w:val="18"/>
        </w:rPr>
        <w:t>All</w:t>
      </w:r>
      <w:proofErr w:type="spellEnd"/>
      <w:r>
        <w:rPr>
          <w:rFonts w:ascii="Verdana" w:hAnsi="Verdana" w:cs="Tahoma"/>
          <w:sz w:val="18"/>
          <w:szCs w:val="18"/>
        </w:rPr>
        <w:t>. 1 parte integrante e sostanziale del D.P.G. 213-09.</w:t>
      </w:r>
    </w:p>
    <w:p w:rsidR="007E5D6B" w:rsidRDefault="002109CA">
      <w:pPr>
        <w:pStyle w:val="Testopiano"/>
        <w:numPr>
          <w:ilvl w:val="0"/>
          <w:numId w:val="58"/>
        </w:numPr>
        <w:spacing w:after="12" w:line="320" w:lineRule="exact"/>
      </w:pPr>
      <w:r>
        <w:rPr>
          <w:rFonts w:ascii="Verdana" w:hAnsi="Verdana" w:cs="Tahoma"/>
          <w:sz w:val="18"/>
          <w:szCs w:val="18"/>
        </w:rPr>
        <w:t>fornire un elenco dettagliato delle misure di mitigazione che il proponente intenderà adottare per mitigare gli impatti sulla componente atmosfera derivanti dalle attività di cantiere.</w:t>
      </w:r>
    </w:p>
    <w:p w:rsidR="007E5D6B" w:rsidRDefault="002109CA">
      <w:pPr>
        <w:pStyle w:val="Testopiano"/>
        <w:spacing w:after="12" w:line="320" w:lineRule="exact"/>
        <w:ind w:left="426"/>
      </w:pPr>
      <w:r>
        <w:rPr>
          <w:rFonts w:ascii="Verdana" w:hAnsi="Verdana" w:cs="Tahoma"/>
          <w:sz w:val="18"/>
          <w:szCs w:val="18"/>
        </w:rPr>
        <w:t>Per la valutazione qualitativa e quantitativa delle emissioni diffuse e per l’individuare le relative misure di mitigazione, oltre alle citate Linee guida per la valutazione delle emissioni di polveri provenienti da attività di produzione, si rimanda a:</w:t>
      </w:r>
    </w:p>
    <w:p w:rsidR="007E5D6B" w:rsidRDefault="002109CA">
      <w:pPr>
        <w:pStyle w:val="Testopiano"/>
        <w:numPr>
          <w:ilvl w:val="0"/>
          <w:numId w:val="155"/>
        </w:numPr>
        <w:spacing w:after="12" w:line="320" w:lineRule="exact"/>
      </w:pPr>
      <w:r>
        <w:rPr>
          <w:rFonts w:ascii="Verdana" w:hAnsi="Verdana" w:cs="Tahoma"/>
          <w:sz w:val="18"/>
          <w:szCs w:val="18"/>
        </w:rPr>
        <w:t xml:space="preserve">Parte I dell’Allegato V alla Parte Quinta del </w:t>
      </w:r>
      <w:proofErr w:type="spellStart"/>
      <w:proofErr w:type="gramStart"/>
      <w:r>
        <w:rPr>
          <w:rFonts w:ascii="Verdana" w:hAnsi="Verdana" w:cs="Tahoma"/>
          <w:sz w:val="18"/>
          <w:szCs w:val="18"/>
        </w:rPr>
        <w:t>D.Lgs</w:t>
      </w:r>
      <w:proofErr w:type="gramEnd"/>
      <w:r>
        <w:rPr>
          <w:rFonts w:ascii="Verdana" w:hAnsi="Verdana" w:cs="Tahoma"/>
          <w:sz w:val="18"/>
          <w:szCs w:val="18"/>
        </w:rPr>
        <w:t>.</w:t>
      </w:r>
      <w:proofErr w:type="spellEnd"/>
      <w:r>
        <w:rPr>
          <w:rFonts w:ascii="Verdana" w:hAnsi="Verdana" w:cs="Tahoma"/>
          <w:sz w:val="18"/>
          <w:szCs w:val="18"/>
        </w:rPr>
        <w:t xml:space="preserve"> n. 152/2006</w:t>
      </w:r>
    </w:p>
    <w:p w:rsidR="007E5D6B" w:rsidRDefault="002109CA">
      <w:pPr>
        <w:pStyle w:val="Testopiano"/>
        <w:spacing w:after="12" w:line="320" w:lineRule="exact"/>
        <w:ind w:left="360"/>
      </w:pPr>
      <w:r>
        <w:rPr>
          <w:rFonts w:ascii="Verdana" w:hAnsi="Verdana" w:cs="Tahoma"/>
          <w:sz w:val="18"/>
          <w:szCs w:val="18"/>
        </w:rPr>
        <w:t>Linee guida per la gestione dei cantieri ai fini della protezione ambientale (marzo 2018)”.</w:t>
      </w:r>
    </w:p>
    <w:p w:rsidR="007E5D6B" w:rsidRDefault="002109CA">
      <w:pPr>
        <w:pStyle w:val="Testopiano"/>
        <w:spacing w:after="12" w:line="320" w:lineRule="exact"/>
        <w:ind w:left="360"/>
      </w:pPr>
      <w:r>
        <w:rPr>
          <w:rFonts w:ascii="Verdana" w:hAnsi="Verdana"/>
          <w:color w:val="FF0000"/>
          <w:sz w:val="18"/>
          <w:szCs w:val="18"/>
        </w:rPr>
        <w:t>Considerato che il PRP di Talamone interessa un’area del territorio regionale (Comune di Orbetello, Provincia di Grosseto) in cui i livelli di qualità dell’aria sono nella norma ed avendo lo studio ambientale effettuato dimostrato che l’attuazione delle previsioni di Piano non produrrà alcuna alterazione dei qualità dell’aria attuale, con particolare riferimento alla mobilità stradale, alle attività produttive e al condizionamento degli edifici, si prescrive per il progetto l’adozione di modelli organizzativi rivolti a migliorare l’efficienza negli usi finali dell’energia e, più in generale, ad la riduzione dei consumi e il contenimento delle emissioni inquinanti.</w:t>
      </w:r>
      <w:r>
        <w:rPr>
          <w:rFonts w:ascii="Verdana" w:hAnsi="Verdana"/>
          <w:bCs/>
          <w:color w:val="FF0000"/>
          <w:sz w:val="18"/>
          <w:szCs w:val="18"/>
        </w:rPr>
        <w:t xml:space="preserve"> (in accoglimento </w:t>
      </w:r>
      <w:r>
        <w:rPr>
          <w:rFonts w:ascii="Verdana" w:hAnsi="Verdana"/>
          <w:bCs/>
          <w:i/>
          <w:color w:val="FF0000"/>
          <w:sz w:val="18"/>
          <w:szCs w:val="18"/>
        </w:rPr>
        <w:t>del Contributo della Regione Toscana Direzione “Ambiente ed</w:t>
      </w:r>
      <w:r>
        <w:rPr>
          <w:rFonts w:ascii="Verdana" w:hAnsi="Verdana"/>
          <w:i/>
          <w:color w:val="FF0000"/>
          <w:sz w:val="18"/>
          <w:szCs w:val="18"/>
        </w:rPr>
        <w:t xml:space="preserve"> Energia”, Settore “Servizi Pubblici Locali, Energia e Inquinamenti” </w:t>
      </w:r>
      <w:proofErr w:type="spellStart"/>
      <w:r>
        <w:rPr>
          <w:rFonts w:ascii="Verdana" w:hAnsi="Verdana"/>
          <w:i/>
          <w:color w:val="FF0000"/>
          <w:sz w:val="18"/>
          <w:szCs w:val="18"/>
        </w:rPr>
        <w:t>prot</w:t>
      </w:r>
      <w:proofErr w:type="spellEnd"/>
      <w:r>
        <w:rPr>
          <w:rFonts w:ascii="Verdana" w:hAnsi="Verdana"/>
          <w:i/>
          <w:color w:val="FF0000"/>
          <w:sz w:val="18"/>
          <w:szCs w:val="18"/>
        </w:rPr>
        <w:t>. 16814 del 19-04-2019).</w:t>
      </w:r>
    </w:p>
    <w:p w:rsidR="007E5D6B" w:rsidRDefault="002109CA">
      <w:pPr>
        <w:pStyle w:val="Testopiano"/>
        <w:numPr>
          <w:ilvl w:val="0"/>
          <w:numId w:val="57"/>
        </w:numPr>
        <w:spacing w:after="12" w:line="320" w:lineRule="exact"/>
        <w:ind w:left="426" w:hanging="426"/>
      </w:pPr>
      <w:r>
        <w:rPr>
          <w:rFonts w:ascii="Verdana" w:hAnsi="Verdana" w:cs="Tahoma"/>
          <w:b/>
          <w:bCs/>
          <w:sz w:val="18"/>
          <w:szCs w:val="18"/>
        </w:rPr>
        <w:t>RUMORE</w:t>
      </w:r>
      <w:r>
        <w:rPr>
          <w:rFonts w:ascii="Verdana" w:hAnsi="Verdana" w:cs="Tahoma"/>
          <w:sz w:val="18"/>
          <w:szCs w:val="18"/>
        </w:rPr>
        <w:t xml:space="preserve">: in sede di progetto definitivo/esecutivo, definire le mitigazioni previste (in primo luogo le barriere acustiche) e la relativa riduzione dei livelli di pressione sonora da esse apportata ai recettori impattati per la quantificazione dei livelli da chiedere in deroga e della pianificazione di ulteriori interventi di bonifica acustica, vista la durata complessiva del cantiere (superiore ai due anni). Considerati i livelli sonori elevati (70-75 </w:t>
      </w:r>
      <w:proofErr w:type="spellStart"/>
      <w:r>
        <w:rPr>
          <w:rFonts w:ascii="Verdana" w:hAnsi="Verdana" w:cs="Tahoma"/>
          <w:sz w:val="18"/>
          <w:szCs w:val="18"/>
        </w:rPr>
        <w:t>dBA</w:t>
      </w:r>
      <w:proofErr w:type="spellEnd"/>
      <w:r>
        <w:rPr>
          <w:rFonts w:ascii="Verdana" w:hAnsi="Verdana" w:cs="Tahoma"/>
          <w:sz w:val="18"/>
          <w:szCs w:val="18"/>
        </w:rPr>
        <w:t xml:space="preserve">) stimati, gli interventi di mitigazione, per meglio circostanziare la deroga, richiedono la valutazione di scenari realistici, anche sulla </w:t>
      </w:r>
      <w:r>
        <w:rPr>
          <w:rFonts w:ascii="Verdana" w:hAnsi="Verdana" w:cs="Tahoma"/>
          <w:sz w:val="18"/>
          <w:szCs w:val="18"/>
        </w:rPr>
        <w:lastRenderedPageBreak/>
        <w:t>base di dati di input rappresentativi dei macchinari che saranno utilizzati nel cantiere. Quanto sopra anche in relazione alla necessità di acquisizione del parere della Azienda USL territorialmente competente, ai fini del rilascio dell’autorizzazione in deroga. Analogamente per la fase di esercizio le valutazioni dovranno essere aggiornate con la documentazione di impatto acustico prevista dall’art. 8 della L. 447/95 per le infrastrutture previste (dati di massima utilizzati nel presente procedimento non dettagliati e quindi non valutabili).</w:t>
      </w:r>
    </w:p>
    <w:p w:rsidR="007E5D6B" w:rsidRDefault="002109CA">
      <w:pPr>
        <w:pStyle w:val="Testopiano"/>
        <w:numPr>
          <w:ilvl w:val="0"/>
          <w:numId w:val="57"/>
        </w:numPr>
        <w:spacing w:after="12" w:line="320" w:lineRule="exact"/>
        <w:ind w:left="426" w:hanging="426"/>
      </w:pPr>
      <w:r>
        <w:rPr>
          <w:rFonts w:ascii="Verdana" w:hAnsi="Verdana" w:cs="Tahoma"/>
          <w:b/>
          <w:sz w:val="18"/>
          <w:szCs w:val="18"/>
        </w:rPr>
        <w:t>MONITORAGGIO</w:t>
      </w:r>
      <w:r>
        <w:rPr>
          <w:rFonts w:ascii="Verdana" w:hAnsi="Verdana" w:cs="Tahoma"/>
          <w:sz w:val="18"/>
          <w:szCs w:val="18"/>
        </w:rPr>
        <w:t>: in merito alle misure previste per il monitoraggio e il controllo degli impatti ambientali significativi derivanti dall’attuazione del Piano, in sede di progetto definitivo/esecutivo, ridurre il numero di indicatori selezionando quelli più appropriati alla effettiva ed efficiente valutazione degli impatti prodotti dal Piano e dalle sue Varianti. Dovrà essere individuato lo scostamento dagli impatti attesi, oltre il quale è prevista la re-</w:t>
      </w:r>
      <w:proofErr w:type="spellStart"/>
      <w:r>
        <w:rPr>
          <w:rFonts w:ascii="Verdana" w:hAnsi="Verdana" w:cs="Tahoma"/>
          <w:sz w:val="18"/>
          <w:szCs w:val="18"/>
        </w:rPr>
        <w:t>indirizzazione</w:t>
      </w:r>
      <w:proofErr w:type="spellEnd"/>
      <w:r>
        <w:rPr>
          <w:rFonts w:ascii="Verdana" w:hAnsi="Verdana" w:cs="Tahoma"/>
          <w:sz w:val="18"/>
          <w:szCs w:val="18"/>
        </w:rPr>
        <w:t xml:space="preserve"> delle azioni del Piano e quali saranno tali azioni.</w:t>
      </w:r>
    </w:p>
    <w:p w:rsidR="007E5D6B" w:rsidRDefault="002109CA">
      <w:pPr>
        <w:pStyle w:val="Testopiano"/>
        <w:numPr>
          <w:ilvl w:val="0"/>
          <w:numId w:val="57"/>
        </w:numPr>
        <w:spacing w:after="12" w:line="320" w:lineRule="exact"/>
        <w:ind w:left="426" w:hanging="426"/>
      </w:pPr>
      <w:r>
        <w:rPr>
          <w:rFonts w:ascii="Verdana" w:hAnsi="Verdana" w:cs="Tahoma"/>
          <w:b/>
          <w:color w:val="FF0000"/>
          <w:sz w:val="18"/>
          <w:szCs w:val="18"/>
        </w:rPr>
        <w:t>COMPONENTE ENERGIA</w:t>
      </w:r>
      <w:r>
        <w:rPr>
          <w:rFonts w:ascii="Verdana" w:hAnsi="Verdana" w:cs="Tahoma"/>
          <w:bCs/>
          <w:color w:val="FF0000"/>
          <w:sz w:val="18"/>
          <w:szCs w:val="18"/>
        </w:rPr>
        <w:t xml:space="preserve"> (</w:t>
      </w:r>
      <w:r>
        <w:rPr>
          <w:rFonts w:ascii="Verdana" w:hAnsi="Verdana" w:cs="Tahoma"/>
          <w:bCs/>
          <w:i/>
          <w:iCs/>
          <w:color w:val="FF0000"/>
          <w:sz w:val="18"/>
          <w:szCs w:val="18"/>
        </w:rPr>
        <w:t xml:space="preserve">in accoglimento del Contributo della Regione Toscana Direzione “Ambiente ed Energia”, Settore “Servizi Pubblici Locali, Energia e Inquinamenti” </w:t>
      </w:r>
      <w:proofErr w:type="spellStart"/>
      <w:r>
        <w:rPr>
          <w:rFonts w:ascii="Verdana" w:hAnsi="Verdana" w:cs="Tahoma"/>
          <w:bCs/>
          <w:i/>
          <w:iCs/>
          <w:color w:val="FF0000"/>
          <w:sz w:val="18"/>
          <w:szCs w:val="18"/>
        </w:rPr>
        <w:t>prot</w:t>
      </w:r>
      <w:proofErr w:type="spellEnd"/>
      <w:r>
        <w:rPr>
          <w:rFonts w:ascii="Verdana" w:hAnsi="Verdana" w:cs="Tahoma"/>
          <w:bCs/>
          <w:i/>
          <w:iCs/>
          <w:color w:val="FF0000"/>
          <w:sz w:val="18"/>
          <w:szCs w:val="18"/>
        </w:rPr>
        <w:t>. 16814 del 19-04-2019</w:t>
      </w:r>
      <w:r>
        <w:rPr>
          <w:rFonts w:ascii="Verdana" w:hAnsi="Verdana" w:cs="Tahoma"/>
          <w:bCs/>
          <w:color w:val="FF0000"/>
          <w:sz w:val="18"/>
          <w:szCs w:val="18"/>
        </w:rPr>
        <w:t>)</w:t>
      </w:r>
    </w:p>
    <w:p w:rsidR="007E5D6B" w:rsidRDefault="002109CA">
      <w:pPr>
        <w:pStyle w:val="Testopiano"/>
        <w:spacing w:after="12" w:line="320" w:lineRule="exact"/>
        <w:ind w:left="426" w:hanging="66"/>
      </w:pPr>
      <w:r>
        <w:rPr>
          <w:rFonts w:ascii="Verdana" w:hAnsi="Verdana" w:cs="Tahoma"/>
          <w:bCs/>
          <w:color w:val="FF0000"/>
          <w:sz w:val="18"/>
          <w:szCs w:val="18"/>
        </w:rPr>
        <w:t>In ragione dei costi ambientali ed economici crescenti per l’energia prodotta da fonti fossili in grandi centrali lontane dalle aree residenziali e della necessità urgente di contrarre le emissioni in atmosfera climalteranti (in particolare CO2) nonché dell’esigenza di abbattere i consumi e di decuplicare, anche nel tessuto urbano, la produzione di energia</w:t>
      </w:r>
      <w:r>
        <w:rPr>
          <w:rFonts w:ascii="Verdana" w:hAnsi="Verdana"/>
          <w:bCs/>
          <w:color w:val="FF0000"/>
          <w:sz w:val="18"/>
          <w:szCs w:val="18"/>
        </w:rPr>
        <w:t xml:space="preserve"> da fonti rinnovabili, il PRP:</w:t>
      </w:r>
    </w:p>
    <w:p w:rsidR="007E5D6B" w:rsidRDefault="002109CA">
      <w:pPr>
        <w:pStyle w:val="Testopiano"/>
        <w:numPr>
          <w:ilvl w:val="0"/>
          <w:numId w:val="156"/>
        </w:numPr>
        <w:spacing w:after="12" w:line="320" w:lineRule="exact"/>
      </w:pPr>
      <w:r>
        <w:rPr>
          <w:rFonts w:ascii="Verdana" w:hAnsi="Verdana"/>
          <w:color w:val="FF0000"/>
          <w:sz w:val="18"/>
          <w:szCs w:val="18"/>
        </w:rPr>
        <w:t>Prescrive l’osservanza delle prescrizioni minime di efficienza energetica per i nuovi edifici e le manutenzioni straordinarie emanate nel recepimento della DIR 2010/31/UE sulla prestazione energetica nell’edilizia;</w:t>
      </w:r>
    </w:p>
    <w:p w:rsidR="007E5D6B" w:rsidRDefault="002109CA">
      <w:pPr>
        <w:pStyle w:val="Testopiano"/>
        <w:numPr>
          <w:ilvl w:val="0"/>
          <w:numId w:val="84"/>
        </w:numPr>
        <w:spacing w:after="12" w:line="320" w:lineRule="exact"/>
      </w:pPr>
      <w:r>
        <w:rPr>
          <w:rFonts w:ascii="Verdana" w:hAnsi="Verdana"/>
          <w:color w:val="FF0000"/>
          <w:sz w:val="18"/>
          <w:szCs w:val="18"/>
        </w:rPr>
        <w:t xml:space="preserve">Prescrive l’osservanza delle prescrizioni minime di fonti rinnovabili ad oggi ancora definite dal D. </w:t>
      </w:r>
      <w:proofErr w:type="spellStart"/>
      <w:r>
        <w:rPr>
          <w:rFonts w:ascii="Verdana" w:hAnsi="Verdana"/>
          <w:color w:val="FF0000"/>
          <w:sz w:val="18"/>
          <w:szCs w:val="18"/>
        </w:rPr>
        <w:t>Dlgs</w:t>
      </w:r>
      <w:proofErr w:type="spellEnd"/>
      <w:r>
        <w:rPr>
          <w:rFonts w:ascii="Verdana" w:hAnsi="Verdana"/>
          <w:color w:val="FF0000"/>
          <w:sz w:val="18"/>
          <w:szCs w:val="18"/>
        </w:rPr>
        <w:t>. n. 28/2011, art. 11, nel caso di edifici di nuova costruzione e di ristrutturazioni rilevanti;</w:t>
      </w:r>
    </w:p>
    <w:p w:rsidR="007E5D6B" w:rsidRDefault="002109CA">
      <w:pPr>
        <w:pStyle w:val="Testopiano"/>
        <w:numPr>
          <w:ilvl w:val="0"/>
          <w:numId w:val="84"/>
        </w:numPr>
        <w:spacing w:after="12" w:line="320" w:lineRule="exact"/>
      </w:pPr>
      <w:r>
        <w:rPr>
          <w:rFonts w:ascii="Verdana" w:hAnsi="Verdana"/>
          <w:color w:val="FF0000"/>
          <w:sz w:val="18"/>
          <w:szCs w:val="18"/>
        </w:rPr>
        <w:t>auspica l’installazione di piccoli impianti a fonti rinnovabili;</w:t>
      </w:r>
    </w:p>
    <w:p w:rsidR="007E5D6B" w:rsidRDefault="002109CA">
      <w:pPr>
        <w:pStyle w:val="Testopiano"/>
        <w:numPr>
          <w:ilvl w:val="0"/>
          <w:numId w:val="84"/>
        </w:numPr>
        <w:spacing w:after="12" w:line="320" w:lineRule="exact"/>
      </w:pPr>
      <w:r>
        <w:rPr>
          <w:rFonts w:ascii="Verdana" w:hAnsi="Verdana"/>
          <w:color w:val="FF0000"/>
          <w:sz w:val="18"/>
          <w:szCs w:val="18"/>
        </w:rPr>
        <w:t>auspica la realizzazione di impianti a fonte rinnovabile non direttamente connessi alle esigenze energetiche di un edificio.</w:t>
      </w:r>
    </w:p>
    <w:p w:rsidR="007E5D6B" w:rsidRPr="00E64BEA" w:rsidRDefault="00574044">
      <w:pPr>
        <w:pStyle w:val="Testopiano"/>
        <w:spacing w:after="12" w:line="320" w:lineRule="exact"/>
        <w:rPr>
          <w:color w:val="7030A0"/>
        </w:rPr>
      </w:pPr>
      <w:r w:rsidRPr="00E64BEA">
        <w:rPr>
          <w:rFonts w:ascii="Verdana" w:hAnsi="Verdana"/>
          <w:color w:val="7030A0"/>
          <w:sz w:val="18"/>
          <w:szCs w:val="18"/>
        </w:rPr>
        <w:t>Q</w:t>
      </w:r>
      <w:r w:rsidRPr="00E64BEA">
        <w:rPr>
          <w:rFonts w:ascii="Verdana" w:hAnsi="Verdana" w:cs="Tahoma"/>
          <w:bCs/>
          <w:color w:val="7030A0"/>
          <w:sz w:val="18"/>
          <w:szCs w:val="18"/>
        </w:rPr>
        <w:t xml:space="preserve">uanto sopra, nel rispetto delle prescrizioni del </w:t>
      </w:r>
      <w:proofErr w:type="spellStart"/>
      <w:r w:rsidRPr="00E64BEA">
        <w:rPr>
          <w:rFonts w:ascii="Verdana" w:hAnsi="Verdana" w:cs="Tahoma"/>
          <w:bCs/>
          <w:color w:val="7030A0"/>
          <w:sz w:val="18"/>
          <w:szCs w:val="18"/>
        </w:rPr>
        <w:t>pit</w:t>
      </w:r>
      <w:proofErr w:type="spellEnd"/>
      <w:r w:rsidRPr="00E64BEA">
        <w:rPr>
          <w:rFonts w:ascii="Verdana" w:hAnsi="Verdana" w:cs="Tahoma"/>
          <w:bCs/>
          <w:color w:val="7030A0"/>
          <w:sz w:val="18"/>
          <w:szCs w:val="18"/>
        </w:rPr>
        <w:t>/</w:t>
      </w:r>
      <w:proofErr w:type="spellStart"/>
      <w:r w:rsidRPr="00E64BEA">
        <w:rPr>
          <w:rFonts w:ascii="Verdana" w:hAnsi="Verdana" w:cs="Tahoma"/>
          <w:bCs/>
          <w:color w:val="7030A0"/>
          <w:sz w:val="18"/>
          <w:szCs w:val="18"/>
        </w:rPr>
        <w:t>ppr</w:t>
      </w:r>
      <w:proofErr w:type="spellEnd"/>
      <w:r w:rsidRPr="00E64BEA">
        <w:rPr>
          <w:rFonts w:ascii="Verdana" w:hAnsi="Verdana" w:cs="Tahoma"/>
          <w:bCs/>
          <w:color w:val="7030A0"/>
          <w:sz w:val="18"/>
          <w:szCs w:val="18"/>
        </w:rPr>
        <w:t xml:space="preserve"> circa l’utilizzo di soluzioni progettuali integrate e l’uso di tecnologie forme e materiali adeguati al contesto.</w:t>
      </w:r>
    </w:p>
    <w:p w:rsidR="007E5D6B" w:rsidRDefault="002109CA">
      <w:pPr>
        <w:pStyle w:val="Titolo1"/>
        <w:numPr>
          <w:ilvl w:val="0"/>
          <w:numId w:val="8"/>
        </w:numPr>
        <w:tabs>
          <w:tab w:val="left" w:pos="792"/>
        </w:tabs>
      </w:pPr>
      <w:bookmarkStart w:id="46" w:name="_Toc46730679"/>
      <w:r>
        <w:rPr>
          <w:rFonts w:ascii="Tahoma" w:hAnsi="Tahoma" w:cs="Tahoma"/>
          <w:sz w:val="20"/>
        </w:rPr>
        <w:t>ulteriori indicazioni progettuali</w:t>
      </w:r>
      <w:bookmarkEnd w:id="46"/>
    </w:p>
    <w:p w:rsidR="007E5D6B" w:rsidRDefault="002109CA" w:rsidP="00AE68B5">
      <w:pPr>
        <w:pStyle w:val="Testopiano"/>
        <w:numPr>
          <w:ilvl w:val="0"/>
          <w:numId w:val="157"/>
        </w:numPr>
        <w:spacing w:after="12" w:line="320" w:lineRule="exact"/>
        <w:ind w:left="360"/>
      </w:pPr>
      <w:r>
        <w:rPr>
          <w:rFonts w:ascii="Verdana" w:hAnsi="Verdana" w:cs="Tahoma"/>
          <w:sz w:val="18"/>
          <w:szCs w:val="18"/>
        </w:rPr>
        <w:t>Con riferimento al parere dell’</w:t>
      </w:r>
      <w:r>
        <w:rPr>
          <w:rFonts w:ascii="Verdana" w:hAnsi="Verdana" w:cs="Tahoma"/>
          <w:b/>
          <w:sz w:val="18"/>
          <w:szCs w:val="18"/>
        </w:rPr>
        <w:t>Acquedotto del Fiora</w:t>
      </w:r>
      <w:r>
        <w:rPr>
          <w:rFonts w:ascii="Verdana" w:hAnsi="Verdana" w:cs="Tahoma"/>
          <w:sz w:val="18"/>
          <w:szCs w:val="18"/>
        </w:rPr>
        <w:t xml:space="preserve">, </w:t>
      </w:r>
      <w:proofErr w:type="spellStart"/>
      <w:r>
        <w:rPr>
          <w:rFonts w:ascii="Verdana" w:hAnsi="Verdana" w:cs="Tahoma"/>
          <w:sz w:val="18"/>
          <w:szCs w:val="18"/>
        </w:rPr>
        <w:t>prot</w:t>
      </w:r>
      <w:proofErr w:type="spellEnd"/>
      <w:r>
        <w:rPr>
          <w:rFonts w:ascii="Verdana" w:hAnsi="Verdana" w:cs="Tahoma"/>
          <w:sz w:val="18"/>
          <w:szCs w:val="18"/>
        </w:rPr>
        <w:t xml:space="preserve">. 22821 del 08/06/2018, il parere </w:t>
      </w:r>
      <w:proofErr w:type="spellStart"/>
      <w:r>
        <w:rPr>
          <w:rFonts w:ascii="Verdana" w:hAnsi="Verdana" w:cs="Tahoma"/>
          <w:sz w:val="18"/>
          <w:szCs w:val="18"/>
        </w:rPr>
        <w:t>idroesigente</w:t>
      </w:r>
      <w:proofErr w:type="spellEnd"/>
      <w:r>
        <w:rPr>
          <w:rFonts w:ascii="Verdana" w:hAnsi="Verdana" w:cs="Tahoma"/>
          <w:sz w:val="18"/>
          <w:szCs w:val="18"/>
        </w:rPr>
        <w:t xml:space="preserve"> dovrà essere espresso prima dell’esecuzione delle opere.</w:t>
      </w:r>
    </w:p>
    <w:p w:rsidR="007E5D6B" w:rsidRPr="007D6ECC" w:rsidRDefault="002109CA" w:rsidP="00AE68B5">
      <w:pPr>
        <w:pStyle w:val="Testopiano"/>
        <w:numPr>
          <w:ilvl w:val="0"/>
          <w:numId w:val="60"/>
        </w:numPr>
        <w:spacing w:after="12" w:line="320" w:lineRule="exact"/>
        <w:ind w:left="360"/>
      </w:pPr>
      <w:r>
        <w:rPr>
          <w:rFonts w:ascii="Verdana" w:hAnsi="Verdana" w:cs="Tahoma"/>
          <w:sz w:val="18"/>
          <w:szCs w:val="18"/>
        </w:rPr>
        <w:t xml:space="preserve">Con riferimento a quanto osservato dalla </w:t>
      </w:r>
      <w:r>
        <w:rPr>
          <w:rFonts w:ascii="Verdana" w:hAnsi="Verdana" w:cs="Tahoma"/>
          <w:b/>
          <w:sz w:val="18"/>
          <w:szCs w:val="18"/>
        </w:rPr>
        <w:t>Provincia di Grosseto</w:t>
      </w:r>
      <w:r>
        <w:rPr>
          <w:rFonts w:ascii="Verdana" w:hAnsi="Verdana" w:cs="Tahoma"/>
          <w:sz w:val="18"/>
          <w:szCs w:val="18"/>
        </w:rPr>
        <w:t xml:space="preserve">, in sede di progetto definitivo delle opere portuali dovrà essere prodotto anche il progetto definitivo della rotatoria lungo la SP1 Talamonese, all’altezza del cimitero di Talamone, le cui dimensioni dovranno essere calcolate per permettere la circolazione dei transiti eccezionali e dei veicoli in condizioni di eccezionalità ai </w:t>
      </w:r>
      <w:r>
        <w:rPr>
          <w:rFonts w:ascii="Verdana" w:hAnsi="Verdana" w:cs="Tahoma"/>
          <w:sz w:val="18"/>
          <w:szCs w:val="18"/>
        </w:rPr>
        <w:lastRenderedPageBreak/>
        <w:t xml:space="preserve">sensi dell’art. 10 del </w:t>
      </w:r>
      <w:proofErr w:type="spellStart"/>
      <w:proofErr w:type="gramStart"/>
      <w:r>
        <w:rPr>
          <w:rFonts w:ascii="Verdana" w:hAnsi="Verdana" w:cs="Tahoma"/>
          <w:sz w:val="18"/>
          <w:szCs w:val="18"/>
        </w:rPr>
        <w:t>D.Lgs</w:t>
      </w:r>
      <w:proofErr w:type="gramEnd"/>
      <w:r>
        <w:rPr>
          <w:rFonts w:ascii="Verdana" w:hAnsi="Verdana" w:cs="Tahoma"/>
          <w:sz w:val="18"/>
          <w:szCs w:val="18"/>
        </w:rPr>
        <w:t>.</w:t>
      </w:r>
      <w:proofErr w:type="spellEnd"/>
      <w:r>
        <w:rPr>
          <w:rFonts w:ascii="Verdana" w:hAnsi="Verdana" w:cs="Tahoma"/>
          <w:sz w:val="18"/>
          <w:szCs w:val="18"/>
        </w:rPr>
        <w:t xml:space="preserve"> n. 285/92 e </w:t>
      </w:r>
      <w:proofErr w:type="spellStart"/>
      <w:r>
        <w:rPr>
          <w:rFonts w:ascii="Verdana" w:hAnsi="Verdana" w:cs="Tahoma"/>
          <w:sz w:val="18"/>
          <w:szCs w:val="18"/>
        </w:rPr>
        <w:t>s.m.i.</w:t>
      </w:r>
      <w:proofErr w:type="spellEnd"/>
      <w:r>
        <w:rPr>
          <w:rFonts w:ascii="Verdana" w:hAnsi="Verdana" w:cs="Tahoma"/>
          <w:sz w:val="18"/>
          <w:szCs w:val="18"/>
        </w:rPr>
        <w:t xml:space="preserve"> ai fini dell’accesso al porto turistico. Tale progetto definitivo dovrà essere presentato all’area Viabilità e trasporti per la necessaria autorizzazione completo di un elaborato grafico dal quale si evincano le aree di visibilità nonché le tracce del percorso dei mezzi suddivisi per classi di appartenenza</w:t>
      </w:r>
      <w:r>
        <w:rPr>
          <w:rFonts w:ascii="Verdana" w:hAnsi="Verdana" w:cs="Tahoma"/>
          <w:i/>
          <w:sz w:val="18"/>
          <w:szCs w:val="18"/>
        </w:rPr>
        <w:t>.</w:t>
      </w:r>
    </w:p>
    <w:p w:rsidR="007D6ECC" w:rsidRPr="004A4734" w:rsidRDefault="007D6ECC" w:rsidP="007D6ECC">
      <w:pPr>
        <w:pStyle w:val="Titolo1"/>
        <w:numPr>
          <w:ilvl w:val="0"/>
          <w:numId w:val="8"/>
        </w:numPr>
        <w:tabs>
          <w:tab w:val="left" w:pos="792"/>
        </w:tabs>
        <w:rPr>
          <w:color w:val="C45911" w:themeColor="accent2" w:themeShade="BF"/>
        </w:rPr>
      </w:pPr>
      <w:bookmarkStart w:id="47" w:name="_Toc46730680"/>
      <w:r w:rsidRPr="004A4734">
        <w:rPr>
          <w:rFonts w:ascii="Tahoma" w:hAnsi="Tahoma" w:cs="Tahoma"/>
          <w:color w:val="C45911" w:themeColor="accent2" w:themeShade="BF"/>
          <w:sz w:val="20"/>
        </w:rPr>
        <w:t>prescrizion</w:t>
      </w:r>
      <w:r w:rsidR="00CD6663" w:rsidRPr="004A4734">
        <w:rPr>
          <w:rFonts w:ascii="Tahoma" w:hAnsi="Tahoma" w:cs="Tahoma"/>
          <w:color w:val="C45911" w:themeColor="accent2" w:themeShade="BF"/>
          <w:sz w:val="20"/>
        </w:rPr>
        <w:t>I</w:t>
      </w:r>
      <w:r w:rsidRPr="004A4734">
        <w:rPr>
          <w:rFonts w:ascii="Tahoma" w:hAnsi="Tahoma" w:cs="Tahoma"/>
          <w:color w:val="C45911" w:themeColor="accent2" w:themeShade="BF"/>
          <w:sz w:val="20"/>
        </w:rPr>
        <w:t xml:space="preserve"> contenute nel parere di idoneita’ tecnica del settore </w:t>
      </w:r>
      <w:r w:rsidR="00AE68B5" w:rsidRPr="004A4734">
        <w:rPr>
          <w:rFonts w:ascii="Tahoma" w:hAnsi="Tahoma" w:cs="Tahoma"/>
          <w:color w:val="C45911" w:themeColor="accent2" w:themeShade="BF"/>
          <w:sz w:val="20"/>
        </w:rPr>
        <w:t>infrastrutture per la logistica prot. reg. n. 0226273 del 30/06/2020</w:t>
      </w:r>
      <w:bookmarkEnd w:id="47"/>
    </w:p>
    <w:p w:rsidR="00AE68B5" w:rsidRPr="00AE68B5" w:rsidRDefault="00AE68B5" w:rsidP="00AE68B5">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In sede di progettazione delle opere dovrà essere confermato l’esito delle verifiche della configurazione delle opere foranee (diga di sopraflutto) nello stato di progetto</w:t>
      </w:r>
      <w:r w:rsidR="004A4734">
        <w:rPr>
          <w:rFonts w:ascii="Verdana" w:hAnsi="Verdana" w:cs="Tahoma"/>
          <w:color w:val="C45911" w:themeColor="accent2" w:themeShade="BF"/>
          <w:sz w:val="18"/>
          <w:szCs w:val="18"/>
        </w:rPr>
        <w:t>,</w:t>
      </w:r>
      <w:r>
        <w:rPr>
          <w:rFonts w:ascii="Verdana" w:hAnsi="Verdana" w:cs="Tahoma"/>
          <w:color w:val="C45911" w:themeColor="accent2" w:themeShade="BF"/>
          <w:sz w:val="18"/>
          <w:szCs w:val="18"/>
        </w:rPr>
        <w:t xml:space="preserve"> ai fini della protezione del bacino portuale dal moto ondoso</w:t>
      </w:r>
      <w:r w:rsidRPr="00AE68B5">
        <w:rPr>
          <w:rFonts w:ascii="Verdana" w:hAnsi="Verdana" w:cs="Tahoma"/>
          <w:color w:val="C45911" w:themeColor="accent2" w:themeShade="BF"/>
          <w:sz w:val="18"/>
          <w:szCs w:val="18"/>
        </w:rPr>
        <w:t>.</w:t>
      </w:r>
    </w:p>
    <w:p w:rsidR="00AE68B5" w:rsidRPr="00AE68B5" w:rsidRDefault="00AE68B5" w:rsidP="00AE68B5">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 xml:space="preserve">Nelle successive fasi di sviluppo progettuale dovranno essere rispettate le direttive e gli standard del </w:t>
      </w:r>
      <w:proofErr w:type="spellStart"/>
      <w:r>
        <w:rPr>
          <w:rFonts w:ascii="Verdana" w:hAnsi="Verdana" w:cs="Tahoma"/>
          <w:color w:val="C45911" w:themeColor="accent2" w:themeShade="BF"/>
          <w:sz w:val="18"/>
          <w:szCs w:val="18"/>
        </w:rPr>
        <w:t>Masterpl</w:t>
      </w:r>
      <w:r w:rsidR="004A4734">
        <w:rPr>
          <w:rFonts w:ascii="Verdana" w:hAnsi="Verdana" w:cs="Tahoma"/>
          <w:color w:val="C45911" w:themeColor="accent2" w:themeShade="BF"/>
          <w:sz w:val="18"/>
          <w:szCs w:val="18"/>
        </w:rPr>
        <w:t>an</w:t>
      </w:r>
      <w:proofErr w:type="spellEnd"/>
      <w:r>
        <w:rPr>
          <w:rFonts w:ascii="Verdana" w:hAnsi="Verdana" w:cs="Tahoma"/>
          <w:color w:val="C45911" w:themeColor="accent2" w:themeShade="BF"/>
          <w:sz w:val="18"/>
          <w:szCs w:val="18"/>
        </w:rPr>
        <w:t xml:space="preserve"> “La rete dei porti toscani” allegato parte integrante del PIT-PRR.</w:t>
      </w:r>
    </w:p>
    <w:p w:rsidR="00AE68B5" w:rsidRPr="00AE68B5" w:rsidRDefault="00AE68B5" w:rsidP="00AE68B5">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Il progetto delle nuove opere marittime e, in particolare, della scogliera soffolta, dovrà essere corredato da studi di dettaglio di agitazione interna che evidenzino il rispetto delle condizioni di cui alle raccomandazioni tecniche dell’AIPCN.</w:t>
      </w:r>
    </w:p>
    <w:p w:rsidR="00D61262" w:rsidRPr="00D61262" w:rsidRDefault="00D61262" w:rsidP="00D61262">
      <w:pPr>
        <w:pStyle w:val="Testopiano"/>
        <w:numPr>
          <w:ilvl w:val="0"/>
          <w:numId w:val="162"/>
        </w:numPr>
        <w:spacing w:after="12" w:line="320" w:lineRule="exact"/>
        <w:rPr>
          <w:color w:val="C45911" w:themeColor="accent2" w:themeShade="BF"/>
        </w:rPr>
      </w:pPr>
      <w:r>
        <w:rPr>
          <w:rFonts w:ascii="Verdana" w:hAnsi="Verdana" w:cs="Tahoma"/>
          <w:color w:val="C45911" w:themeColor="accent2" w:themeShade="BF"/>
          <w:sz w:val="18"/>
          <w:szCs w:val="18"/>
        </w:rPr>
        <w:t>In merito</w:t>
      </w:r>
      <w:r w:rsidR="00AE68B5">
        <w:rPr>
          <w:rFonts w:ascii="Verdana" w:hAnsi="Verdana" w:cs="Tahoma"/>
          <w:color w:val="C45911" w:themeColor="accent2" w:themeShade="BF"/>
          <w:sz w:val="18"/>
          <w:szCs w:val="18"/>
        </w:rPr>
        <w:t xml:space="preserve"> </w:t>
      </w:r>
      <w:r>
        <w:rPr>
          <w:rFonts w:ascii="Verdana" w:hAnsi="Verdana" w:cs="Tahoma"/>
          <w:color w:val="C45911" w:themeColor="accent2" w:themeShade="BF"/>
          <w:sz w:val="18"/>
          <w:szCs w:val="18"/>
        </w:rPr>
        <w:t>al</w:t>
      </w:r>
      <w:r w:rsidR="00AE68B5">
        <w:rPr>
          <w:rFonts w:ascii="Verdana" w:hAnsi="Verdana" w:cs="Tahoma"/>
          <w:color w:val="C45911" w:themeColor="accent2" w:themeShade="BF"/>
          <w:sz w:val="18"/>
          <w:szCs w:val="18"/>
        </w:rPr>
        <w:t xml:space="preserve">l’insabbiamento, </w:t>
      </w:r>
      <w:r w:rsidR="007B7789">
        <w:rPr>
          <w:rFonts w:ascii="Verdana" w:hAnsi="Verdana" w:cs="Tahoma"/>
          <w:color w:val="C45911" w:themeColor="accent2" w:themeShade="BF"/>
          <w:sz w:val="18"/>
          <w:szCs w:val="18"/>
        </w:rPr>
        <w:t>con riferimento</w:t>
      </w:r>
      <w:r w:rsidR="00AE68B5">
        <w:rPr>
          <w:rFonts w:ascii="Verdana" w:hAnsi="Verdana" w:cs="Tahoma"/>
          <w:color w:val="C45911" w:themeColor="accent2" w:themeShade="BF"/>
          <w:sz w:val="18"/>
          <w:szCs w:val="18"/>
        </w:rPr>
        <w:t xml:space="preserve"> </w:t>
      </w:r>
      <w:r w:rsidR="00E931A9">
        <w:rPr>
          <w:rFonts w:ascii="Verdana" w:hAnsi="Verdana" w:cs="Tahoma"/>
          <w:color w:val="C45911" w:themeColor="accent2" w:themeShade="BF"/>
          <w:sz w:val="18"/>
          <w:szCs w:val="18"/>
        </w:rPr>
        <w:t>al</w:t>
      </w:r>
      <w:r w:rsidR="00AE68B5">
        <w:rPr>
          <w:rFonts w:ascii="Verdana" w:hAnsi="Verdana" w:cs="Tahoma"/>
          <w:color w:val="C45911" w:themeColor="accent2" w:themeShade="BF"/>
          <w:sz w:val="18"/>
          <w:szCs w:val="18"/>
        </w:rPr>
        <w:t xml:space="preserve">le conclusioni e le conseguenti prescrizioni impartite dal Genio Civile Valdarno Inferiore Costa con nota </w:t>
      </w:r>
      <w:proofErr w:type="spellStart"/>
      <w:r w:rsidR="00AE68B5">
        <w:rPr>
          <w:rFonts w:ascii="Verdana" w:hAnsi="Verdana" w:cs="Tahoma"/>
          <w:color w:val="C45911" w:themeColor="accent2" w:themeShade="BF"/>
          <w:sz w:val="18"/>
          <w:szCs w:val="18"/>
        </w:rPr>
        <w:t>prot</w:t>
      </w:r>
      <w:proofErr w:type="spellEnd"/>
      <w:r w:rsidR="00AE68B5">
        <w:rPr>
          <w:rFonts w:ascii="Verdana" w:hAnsi="Verdana" w:cs="Tahoma"/>
          <w:color w:val="C45911" w:themeColor="accent2" w:themeShade="BF"/>
          <w:sz w:val="18"/>
          <w:szCs w:val="18"/>
        </w:rPr>
        <w:t>. R.T. n. nota 177281/2019 “</w:t>
      </w:r>
      <w:r w:rsidR="00AE68B5" w:rsidRPr="00AE68B5">
        <w:rPr>
          <w:rFonts w:ascii="Verdana" w:hAnsi="Verdana" w:cs="Tahoma"/>
          <w:i/>
          <w:iCs/>
          <w:color w:val="C45911" w:themeColor="accent2" w:themeShade="BF"/>
          <w:sz w:val="18"/>
          <w:szCs w:val="18"/>
        </w:rPr>
        <w:t>i progetti di attuazione delle opere dovranno essere supportati da specifici piani di manutenzione, in cui dovranno essere analizzati i volumi di dragaggio, anche con supporto di modellazione numerica, le tempistiche, i costi e le modalità di riutilizzo dei sedimenti per la manutenzione del canale e degli specchi acquei da parte dei soggetti individuati</w:t>
      </w:r>
      <w:r w:rsidR="00AE68B5">
        <w:rPr>
          <w:rFonts w:ascii="Verdana" w:hAnsi="Verdana" w:cs="Tahoma"/>
          <w:color w:val="C45911" w:themeColor="accent2" w:themeShade="BF"/>
          <w:sz w:val="18"/>
          <w:szCs w:val="18"/>
        </w:rPr>
        <w:t>”.</w:t>
      </w:r>
    </w:p>
    <w:p w:rsidR="00D61262" w:rsidRDefault="00D61262" w:rsidP="00D61262">
      <w:pPr>
        <w:pStyle w:val="Testopiano"/>
        <w:numPr>
          <w:ilvl w:val="0"/>
          <w:numId w:val="162"/>
        </w:numPr>
        <w:spacing w:after="12" w:line="320" w:lineRule="exact"/>
        <w:rPr>
          <w:color w:val="C45911" w:themeColor="accent2" w:themeShade="BF"/>
        </w:rPr>
      </w:pPr>
      <w:r w:rsidRPr="00D61262">
        <w:rPr>
          <w:rFonts w:ascii="Verdana" w:hAnsi="Verdana" w:cs="Tahoma"/>
          <w:iCs/>
          <w:color w:val="C45911" w:themeColor="accent2" w:themeShade="BF"/>
          <w:sz w:val="18"/>
          <w:szCs w:val="18"/>
        </w:rPr>
        <w:t xml:space="preserve">In riferimento alle stime delle portate di tracimazione in corrispondenza della diga foranea, </w:t>
      </w:r>
      <w:r>
        <w:rPr>
          <w:rFonts w:ascii="Verdana" w:hAnsi="Verdana" w:cs="Tahoma"/>
          <w:iCs/>
          <w:color w:val="C45911" w:themeColor="accent2" w:themeShade="BF"/>
          <w:sz w:val="18"/>
          <w:szCs w:val="18"/>
        </w:rPr>
        <w:t>occorre</w:t>
      </w:r>
      <w:r w:rsidRPr="00D61262">
        <w:rPr>
          <w:rFonts w:ascii="Verdana" w:hAnsi="Verdana" w:cs="Tahoma"/>
          <w:iCs/>
          <w:color w:val="C45911" w:themeColor="accent2" w:themeShade="BF"/>
          <w:sz w:val="18"/>
          <w:szCs w:val="18"/>
        </w:rPr>
        <w:t xml:space="preserve"> adottare provvedimenti a tutela della sicurezza di cose e persone in corrispondenza degli stati di mare più significativi, </w:t>
      </w:r>
      <w:r>
        <w:rPr>
          <w:rFonts w:ascii="Verdana" w:hAnsi="Verdana" w:cs="Tahoma"/>
          <w:iCs/>
          <w:color w:val="C45911" w:themeColor="accent2" w:themeShade="BF"/>
          <w:sz w:val="18"/>
          <w:szCs w:val="18"/>
        </w:rPr>
        <w:t>caratterizzando</w:t>
      </w:r>
      <w:r w:rsidRPr="00D61262">
        <w:rPr>
          <w:rFonts w:ascii="Verdana" w:hAnsi="Verdana" w:cs="Tahoma"/>
          <w:iCs/>
          <w:color w:val="C45911" w:themeColor="accent2" w:themeShade="BF"/>
          <w:sz w:val="18"/>
          <w:szCs w:val="18"/>
        </w:rPr>
        <w:t xml:space="preserve"> </w:t>
      </w:r>
      <w:r>
        <w:rPr>
          <w:rFonts w:ascii="Verdana" w:hAnsi="Verdana" w:cs="Tahoma"/>
          <w:iCs/>
          <w:color w:val="C45911" w:themeColor="accent2" w:themeShade="BF"/>
          <w:sz w:val="18"/>
          <w:szCs w:val="18"/>
        </w:rPr>
        <w:t>l</w:t>
      </w:r>
      <w:r w:rsidRPr="00D61262">
        <w:rPr>
          <w:rFonts w:ascii="Verdana" w:hAnsi="Verdana" w:cs="Tahoma"/>
          <w:iCs/>
          <w:color w:val="C45911" w:themeColor="accent2" w:themeShade="BF"/>
          <w:sz w:val="18"/>
          <w:szCs w:val="18"/>
        </w:rPr>
        <w:t xml:space="preserve">e condizioni meteomarine </w:t>
      </w:r>
      <w:r>
        <w:rPr>
          <w:rFonts w:ascii="Verdana" w:hAnsi="Verdana" w:cs="Tahoma"/>
          <w:iCs/>
          <w:color w:val="C45911" w:themeColor="accent2" w:themeShade="BF"/>
          <w:sz w:val="18"/>
          <w:szCs w:val="18"/>
        </w:rPr>
        <w:t>relativ</w:t>
      </w:r>
      <w:r w:rsidR="00226967">
        <w:rPr>
          <w:rFonts w:ascii="Verdana" w:hAnsi="Verdana" w:cs="Tahoma"/>
          <w:iCs/>
          <w:color w:val="C45911" w:themeColor="accent2" w:themeShade="BF"/>
          <w:sz w:val="18"/>
          <w:szCs w:val="18"/>
        </w:rPr>
        <w:t>e</w:t>
      </w:r>
      <w:r>
        <w:rPr>
          <w:rFonts w:ascii="Verdana" w:hAnsi="Verdana" w:cs="Tahoma"/>
          <w:iCs/>
          <w:color w:val="C45911" w:themeColor="accent2" w:themeShade="BF"/>
          <w:sz w:val="18"/>
          <w:szCs w:val="18"/>
        </w:rPr>
        <w:t xml:space="preserve"> a</w:t>
      </w:r>
      <w:r w:rsidRPr="00D61262">
        <w:rPr>
          <w:rFonts w:ascii="Verdana" w:hAnsi="Verdana" w:cs="Tahoma"/>
          <w:iCs/>
          <w:color w:val="C45911" w:themeColor="accent2" w:themeShade="BF"/>
          <w:sz w:val="18"/>
          <w:szCs w:val="18"/>
        </w:rPr>
        <w:t xml:space="preserve"> scenari significativi intermedi tra quelli già individuati</w:t>
      </w:r>
      <w:r w:rsidR="007B7789">
        <w:rPr>
          <w:rFonts w:ascii="Verdana" w:hAnsi="Verdana" w:cs="Tahoma"/>
          <w:iCs/>
          <w:color w:val="C45911" w:themeColor="accent2" w:themeShade="BF"/>
          <w:sz w:val="18"/>
          <w:szCs w:val="18"/>
        </w:rPr>
        <w:t xml:space="preserve"> </w:t>
      </w:r>
      <w:r w:rsidR="00226967">
        <w:rPr>
          <w:rFonts w:ascii="Verdana" w:hAnsi="Verdana" w:cs="Tahoma"/>
          <w:iCs/>
          <w:color w:val="C45911" w:themeColor="accent2" w:themeShade="BF"/>
          <w:sz w:val="18"/>
          <w:szCs w:val="18"/>
        </w:rPr>
        <w:t>(5 e 50 anni)</w:t>
      </w:r>
      <w:r w:rsidRPr="00D61262">
        <w:rPr>
          <w:rFonts w:ascii="Verdana" w:hAnsi="Verdana" w:cs="Tahoma"/>
          <w:iCs/>
          <w:color w:val="C45911" w:themeColor="accent2" w:themeShade="BF"/>
          <w:sz w:val="18"/>
          <w:szCs w:val="18"/>
        </w:rPr>
        <w:t>, rispetto ai quali parametrare la corrispondente onda a largo</w:t>
      </w:r>
      <w:r>
        <w:rPr>
          <w:rFonts w:ascii="Verdana" w:hAnsi="Verdana" w:cs="Tahoma"/>
          <w:iCs/>
          <w:color w:val="C45911" w:themeColor="accent2" w:themeShade="BF"/>
          <w:sz w:val="18"/>
          <w:szCs w:val="18"/>
        </w:rPr>
        <w:t>.</w:t>
      </w:r>
      <w:r w:rsidRPr="00D61262">
        <w:rPr>
          <w:rFonts w:ascii="Verdana" w:hAnsi="Verdana" w:cs="Tahoma"/>
          <w:iCs/>
          <w:color w:val="C45911" w:themeColor="accent2" w:themeShade="BF"/>
          <w:sz w:val="18"/>
          <w:szCs w:val="18"/>
        </w:rPr>
        <w:t xml:space="preserve"> </w:t>
      </w:r>
      <w:r>
        <w:rPr>
          <w:rFonts w:ascii="Verdana" w:hAnsi="Verdana" w:cs="Tahoma"/>
          <w:iCs/>
          <w:color w:val="C45911" w:themeColor="accent2" w:themeShade="BF"/>
          <w:sz w:val="18"/>
          <w:szCs w:val="18"/>
        </w:rPr>
        <w:t>Ne consegue la necessità di valutare</w:t>
      </w:r>
      <w:r w:rsidRPr="00D61262">
        <w:rPr>
          <w:rFonts w:ascii="Verdana" w:hAnsi="Verdana" w:cs="Tahoma"/>
          <w:iCs/>
          <w:color w:val="C45911" w:themeColor="accent2" w:themeShade="BF"/>
          <w:sz w:val="18"/>
          <w:szCs w:val="18"/>
        </w:rPr>
        <w:t>, eventualmente con apposito sistema di allerta, il sopraggiungere delle condizioni che impongono di:</w:t>
      </w:r>
    </w:p>
    <w:p w:rsidR="00D61262" w:rsidRDefault="00D61262" w:rsidP="00D61262">
      <w:pPr>
        <w:pStyle w:val="Testopiano"/>
        <w:numPr>
          <w:ilvl w:val="1"/>
          <w:numId w:val="163"/>
        </w:numPr>
        <w:spacing w:after="12" w:line="320" w:lineRule="exact"/>
        <w:rPr>
          <w:color w:val="C45911" w:themeColor="accent2" w:themeShade="BF"/>
        </w:rPr>
      </w:pPr>
      <w:r w:rsidRPr="00D61262">
        <w:rPr>
          <w:rFonts w:ascii="Verdana" w:hAnsi="Verdana" w:cs="Tahoma"/>
          <w:iCs/>
          <w:color w:val="C45911" w:themeColor="accent2" w:themeShade="BF"/>
          <w:sz w:val="18"/>
          <w:szCs w:val="18"/>
        </w:rPr>
        <w:t>interdire l’accesso pedonale al percorso a tergo della diga foranea;</w:t>
      </w:r>
    </w:p>
    <w:p w:rsidR="00D61262" w:rsidRPr="002B3B01" w:rsidRDefault="00D61262" w:rsidP="00D61262">
      <w:pPr>
        <w:pStyle w:val="Testopiano"/>
        <w:numPr>
          <w:ilvl w:val="1"/>
          <w:numId w:val="163"/>
        </w:numPr>
        <w:spacing w:after="12" w:line="320" w:lineRule="exact"/>
        <w:rPr>
          <w:color w:val="C45911" w:themeColor="accent2" w:themeShade="BF"/>
        </w:rPr>
      </w:pPr>
      <w:r w:rsidRPr="00D61262">
        <w:rPr>
          <w:rFonts w:ascii="Verdana" w:hAnsi="Verdana" w:cs="Tahoma"/>
          <w:iCs/>
          <w:color w:val="C45911" w:themeColor="accent2" w:themeShade="BF"/>
          <w:sz w:val="18"/>
          <w:szCs w:val="18"/>
        </w:rPr>
        <w:t xml:space="preserve">liberare, oltre ai posti barca indicati nella relazione del giugno 2020 (in n. di circa 18) ed ormeggiati lungo il pontile galleggiante parallelo alla diga, anche </w:t>
      </w:r>
      <w:proofErr w:type="gramStart"/>
      <w:r w:rsidRPr="00D61262">
        <w:rPr>
          <w:rFonts w:ascii="Verdana" w:hAnsi="Verdana" w:cs="Tahoma"/>
          <w:iCs/>
          <w:color w:val="C45911" w:themeColor="accent2" w:themeShade="BF"/>
          <w:sz w:val="18"/>
          <w:szCs w:val="18"/>
        </w:rPr>
        <w:t>il primi</w:t>
      </w:r>
      <w:proofErr w:type="gramEnd"/>
      <w:r w:rsidRPr="00D61262">
        <w:rPr>
          <w:rFonts w:ascii="Verdana" w:hAnsi="Verdana" w:cs="Tahoma"/>
          <w:iCs/>
          <w:color w:val="C45911" w:themeColor="accent2" w:themeShade="BF"/>
          <w:sz w:val="18"/>
          <w:szCs w:val="18"/>
        </w:rPr>
        <w:t xml:space="preserve"> 3 – 4 posti barca ormeggiati lungo il pontile galleggiante che sviluppa perpendicolarmente alla diga, a circa 60 m dalla radice della stessa.</w:t>
      </w:r>
    </w:p>
    <w:p w:rsidR="002B3B01"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Nelle more del completamento delle valutazioni di dettaglio di cui al punto precedente, si confermano le prescrizioni di cui alla nota 177281-2019 del Genio Civile Valdarno Inferiore e Costa in forza delle quali si dovrà:</w:t>
      </w:r>
    </w:p>
    <w:p w:rsidR="002B3B01" w:rsidRPr="002B3B01" w:rsidRDefault="002B3B01" w:rsidP="002B3B01">
      <w:pPr>
        <w:pStyle w:val="Testopiano"/>
        <w:spacing w:after="12" w:line="320" w:lineRule="exact"/>
        <w:ind w:left="720"/>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1. “</w:t>
      </w:r>
      <w:r w:rsidRPr="007B7789">
        <w:rPr>
          <w:rFonts w:ascii="Verdana" w:hAnsi="Verdana" w:cs="Tahoma"/>
          <w:i/>
          <w:color w:val="C45911" w:themeColor="accent2" w:themeShade="BF"/>
          <w:sz w:val="18"/>
          <w:szCs w:val="18"/>
        </w:rPr>
        <w:t>precludere il passaggio pedonale in ogni condizione di mareggiata</w:t>
      </w:r>
      <w:r w:rsidRPr="002B3B01">
        <w:rPr>
          <w:rFonts w:ascii="Verdana" w:hAnsi="Verdana" w:cs="Tahoma"/>
          <w:iCs/>
          <w:color w:val="C45911" w:themeColor="accent2" w:themeShade="BF"/>
          <w:sz w:val="18"/>
          <w:szCs w:val="18"/>
        </w:rPr>
        <w:t>”;</w:t>
      </w:r>
    </w:p>
    <w:p w:rsidR="002B3B01" w:rsidRPr="002B3B01" w:rsidRDefault="002B3B01" w:rsidP="002B3B01">
      <w:pPr>
        <w:pStyle w:val="Testopiano"/>
        <w:spacing w:after="12" w:line="320" w:lineRule="exact"/>
        <w:ind w:left="720"/>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2. “</w:t>
      </w:r>
      <w:r w:rsidRPr="007B7789">
        <w:rPr>
          <w:rFonts w:ascii="Verdana" w:hAnsi="Verdana" w:cs="Tahoma"/>
          <w:i/>
          <w:color w:val="C45911" w:themeColor="accent2" w:themeShade="BF"/>
          <w:sz w:val="18"/>
          <w:szCs w:val="18"/>
        </w:rPr>
        <w:t xml:space="preserve">effettuare al più presto un rilievo aggiornato delle sezioni indicative di tale diga e verificare alla tracimazione la diga in oggetto per mezzo di formule di letteratura o di modellazione </w:t>
      </w:r>
      <w:r w:rsidRPr="007B7789">
        <w:rPr>
          <w:rFonts w:ascii="Verdana" w:hAnsi="Verdana" w:cs="Tahoma"/>
          <w:i/>
          <w:color w:val="C45911" w:themeColor="accent2" w:themeShade="BF"/>
          <w:sz w:val="18"/>
          <w:szCs w:val="18"/>
        </w:rPr>
        <w:lastRenderedPageBreak/>
        <w:t>fisica”</w:t>
      </w:r>
      <w:r w:rsidRPr="002B3B01">
        <w:rPr>
          <w:rFonts w:ascii="Verdana" w:hAnsi="Verdana" w:cs="Tahoma"/>
          <w:iCs/>
          <w:color w:val="C45911" w:themeColor="accent2" w:themeShade="BF"/>
          <w:sz w:val="18"/>
          <w:szCs w:val="18"/>
        </w:rPr>
        <w:t xml:space="preserve"> (come dettagliato al punto precedente);</w:t>
      </w:r>
    </w:p>
    <w:p w:rsidR="002B3B01" w:rsidRPr="002B3B01" w:rsidRDefault="002B3B01" w:rsidP="002B3B01">
      <w:pPr>
        <w:pStyle w:val="Testopiano"/>
        <w:spacing w:after="12" w:line="320" w:lineRule="exact"/>
        <w:ind w:left="720"/>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3. “</w:t>
      </w:r>
      <w:r w:rsidRPr="007B7789">
        <w:rPr>
          <w:rFonts w:ascii="Verdana" w:hAnsi="Verdana" w:cs="Tahoma"/>
          <w:i/>
          <w:color w:val="C45911" w:themeColor="accent2" w:themeShade="BF"/>
          <w:sz w:val="18"/>
          <w:szCs w:val="18"/>
        </w:rPr>
        <w:t>nel frattempo prevedere opportuni metodi di allerta per consentire l’ormeggio nella banchina a tergo del muro paraonde solo in condizioni di sicurezza</w:t>
      </w:r>
      <w:r w:rsidRPr="002B3B01">
        <w:rPr>
          <w:rFonts w:ascii="Verdana" w:hAnsi="Verdana" w:cs="Tahoma"/>
          <w:iCs/>
          <w:color w:val="C45911" w:themeColor="accent2" w:themeShade="BF"/>
          <w:sz w:val="18"/>
          <w:szCs w:val="18"/>
        </w:rPr>
        <w:t>”;</w:t>
      </w:r>
    </w:p>
    <w:p w:rsidR="002B3B01"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il riferimento per le “mareggiate” di cui al punto precedente</w:t>
      </w:r>
      <w:r w:rsidR="007B7789">
        <w:rPr>
          <w:rFonts w:ascii="Verdana" w:hAnsi="Verdana" w:cs="Tahoma"/>
          <w:iCs/>
          <w:color w:val="C45911" w:themeColor="accent2" w:themeShade="BF"/>
          <w:sz w:val="18"/>
          <w:szCs w:val="18"/>
        </w:rPr>
        <w:t>,</w:t>
      </w:r>
      <w:r w:rsidRPr="002B3B01">
        <w:rPr>
          <w:rFonts w:ascii="Verdana" w:hAnsi="Verdana" w:cs="Tahoma"/>
          <w:iCs/>
          <w:color w:val="C45911" w:themeColor="accent2" w:themeShade="BF"/>
          <w:sz w:val="18"/>
          <w:szCs w:val="18"/>
        </w:rPr>
        <w:t xml:space="preserve"> non potrà essere un valore di altezza d’onda superiore al valore indicato per il tempo di ritorno pari a 5 anni nello studio SS.02 – Studio della propagazione del moto ondoso sotto costa, rev. 2, </w:t>
      </w:r>
      <w:proofErr w:type="gramStart"/>
      <w:r w:rsidRPr="002B3B01">
        <w:rPr>
          <w:rFonts w:ascii="Verdana" w:hAnsi="Verdana" w:cs="Tahoma"/>
          <w:iCs/>
          <w:color w:val="C45911" w:themeColor="accent2" w:themeShade="BF"/>
          <w:sz w:val="18"/>
          <w:szCs w:val="18"/>
        </w:rPr>
        <w:t>Nov.</w:t>
      </w:r>
      <w:proofErr w:type="gramEnd"/>
      <w:r w:rsidRPr="002B3B01">
        <w:rPr>
          <w:rFonts w:ascii="Verdana" w:hAnsi="Verdana" w:cs="Tahoma"/>
          <w:iCs/>
          <w:color w:val="C45911" w:themeColor="accent2" w:themeShade="BF"/>
          <w:sz w:val="18"/>
          <w:szCs w:val="18"/>
        </w:rPr>
        <w:t xml:space="preserve"> 2018.</w:t>
      </w:r>
    </w:p>
    <w:p w:rsidR="002B3B01"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In sede di attuazione del piano, la posa dei pontili galleggianti nel nuovo assetto dovrà essere preceduta da uno studio che verifichi accuratamente la necessità di procedere con la preventiva realizzazione delle opere a mare a protezione dello specchio acqueo con particolare riferimento alla diga soffolta.</w:t>
      </w:r>
    </w:p>
    <w:p w:rsidR="007D6ECC" w:rsidRPr="002B3B01" w:rsidRDefault="002B3B01" w:rsidP="002B3B01">
      <w:pPr>
        <w:pStyle w:val="Testopiano"/>
        <w:numPr>
          <w:ilvl w:val="0"/>
          <w:numId w:val="162"/>
        </w:numPr>
        <w:spacing w:after="12" w:line="320" w:lineRule="exact"/>
        <w:rPr>
          <w:rFonts w:ascii="Verdana" w:hAnsi="Verdana" w:cs="Tahoma"/>
          <w:iCs/>
          <w:color w:val="C45911" w:themeColor="accent2" w:themeShade="BF"/>
          <w:sz w:val="18"/>
          <w:szCs w:val="18"/>
        </w:rPr>
      </w:pPr>
      <w:r w:rsidRPr="002B3B01">
        <w:rPr>
          <w:rFonts w:ascii="Verdana" w:hAnsi="Verdana" w:cs="Tahoma"/>
          <w:iCs/>
          <w:color w:val="C45911" w:themeColor="accent2" w:themeShade="BF"/>
          <w:sz w:val="18"/>
          <w:szCs w:val="18"/>
        </w:rPr>
        <w:t>I valori dei fondali di progetto previsti nel PRP, da perseguire tramite dragaggio, dovranno essere monitorati periodicamente secondo un piano di manutenzione e monitoraggio da prevedere prima dell’esecuzione, e ripristinati nel caso di una variazione di profondità dei fondali stessi che possa compromettere la corretta operatività del bacino portuale.</w:t>
      </w:r>
    </w:p>
    <w:p w:rsidR="007E5D6B" w:rsidRDefault="007E5D6B">
      <w:pPr>
        <w:pStyle w:val="Testopiano"/>
        <w:pageBreakBefore/>
        <w:spacing w:after="12" w:line="320" w:lineRule="exact"/>
        <w:rPr>
          <w:rFonts w:ascii="Verdana" w:hAnsi="Verdana" w:cs="Tahoma"/>
          <w:b/>
          <w:sz w:val="18"/>
          <w:szCs w:val="18"/>
        </w:rPr>
      </w:pPr>
    </w:p>
    <w:p w:rsidR="007E5D6B" w:rsidRPr="00707D5C" w:rsidRDefault="002109CA">
      <w:pPr>
        <w:pStyle w:val="Titolo1"/>
      </w:pPr>
      <w:bookmarkStart w:id="48" w:name="_Toc46730681"/>
      <w:r w:rsidRPr="00707D5C">
        <w:rPr>
          <w:rStyle w:val="Internetlink"/>
          <w:rFonts w:cs="Tahoma"/>
          <w:color w:val="auto"/>
          <w:kern w:val="0"/>
          <w:sz w:val="20"/>
          <w:u w:val="none"/>
        </w:rPr>
        <w:t>ALL.01 APPROFONDIMENTO PROGETTUALE ZONA NORD</w:t>
      </w:r>
      <w:bookmarkEnd w:id="48"/>
      <w:r w:rsidRPr="00707D5C">
        <w:rPr>
          <w:rStyle w:val="Internetlink"/>
          <w:rFonts w:cs="Tahoma"/>
          <w:color w:val="auto"/>
          <w:kern w:val="0"/>
          <w:sz w:val="20"/>
          <w:u w:val="none"/>
        </w:rPr>
        <w:t xml:space="preserve"> </w:t>
      </w:r>
    </w:p>
    <w:sectPr w:rsidR="007E5D6B" w:rsidRPr="00707D5C" w:rsidSect="002022DE">
      <w:headerReference w:type="first" r:id="rId36"/>
      <w:pgSz w:w="11906" w:h="16838"/>
      <w:pgMar w:top="2693" w:right="1418" w:bottom="1418" w:left="1418" w:header="720" w:footer="6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D59" w:rsidRDefault="00D63D59">
      <w:r>
        <w:separator/>
      </w:r>
    </w:p>
  </w:endnote>
  <w:endnote w:type="continuationSeparator" w:id="0">
    <w:p w:rsidR="00D63D59" w:rsidRDefault="00D63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G Omega">
    <w:charset w:val="00"/>
    <w:family w:val="swiss"/>
    <w:pitch w:val="variable"/>
    <w:sig w:usb0="00000003" w:usb1="00000000" w:usb2="00000000" w:usb3="00000000" w:csb0="00000001" w:csb1="00000000"/>
  </w:font>
  <w:font w:name="Times New Roman PS MT">
    <w:altName w:val="Cambria"/>
    <w:charset w:val="00"/>
    <w:family w:val="auto"/>
    <w:pitch w:val="variable"/>
  </w:font>
  <w:font w:name="Cambria">
    <w:panose1 w:val="02040503050406030204"/>
    <w:charset w:val="00"/>
    <w:family w:val="roman"/>
    <w:pitch w:val="variable"/>
    <w:sig w:usb0="E00006FF" w:usb1="420024FF" w:usb2="02000000" w:usb3="00000000" w:csb0="0000019F"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670064980"/>
      <w:docPartObj>
        <w:docPartGallery w:val="Page Numbers (Bottom of Page)"/>
        <w:docPartUnique/>
      </w:docPartObj>
    </w:sdtPr>
    <w:sdtContent>
      <w:p w:rsidR="00800D9D" w:rsidRDefault="00800D9D" w:rsidP="002B3B0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800D9D" w:rsidRDefault="00800D9D" w:rsidP="002B3B0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466937111"/>
      <w:docPartObj>
        <w:docPartGallery w:val="Page Numbers (Bottom of Page)"/>
        <w:docPartUnique/>
      </w:docPartObj>
    </w:sdtPr>
    <w:sdtContent>
      <w:p w:rsidR="00800D9D" w:rsidRDefault="00800D9D" w:rsidP="002B3B0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2436C1">
          <w:rPr>
            <w:rStyle w:val="Numeropagina"/>
            <w:noProof/>
          </w:rPr>
          <w:t>63</w:t>
        </w:r>
        <w:r>
          <w:rPr>
            <w:rStyle w:val="Numeropagina"/>
          </w:rPr>
          <w:fldChar w:fldCharType="end"/>
        </w:r>
      </w:p>
    </w:sdtContent>
  </w:sdt>
  <w:p w:rsidR="00800D9D" w:rsidRDefault="00800D9D" w:rsidP="002B3B01">
    <w:pPr>
      <w:pStyle w:val="Standar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D9D" w:rsidRDefault="00800D9D">
    <w:pPr>
      <w:pStyle w:val="Pidipagina"/>
      <w:jc w:val="right"/>
    </w:pPr>
  </w:p>
  <w:p w:rsidR="00800D9D" w:rsidRDefault="00800D9D">
    <w:pPr>
      <w:pStyle w:val="Standar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D59" w:rsidRDefault="00D63D59">
      <w:r>
        <w:rPr>
          <w:color w:val="000000"/>
        </w:rPr>
        <w:separator/>
      </w:r>
    </w:p>
  </w:footnote>
  <w:footnote w:type="continuationSeparator" w:id="0">
    <w:p w:rsidR="00D63D59" w:rsidRDefault="00D63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D9D" w:rsidRDefault="00800D9D">
    <w:pPr>
      <w:pStyle w:val="Standard"/>
      <w:jc w:val="center"/>
    </w:pPr>
    <w:r>
      <w:rPr>
        <w:rFonts w:ascii="Verdana" w:hAnsi="Verdana"/>
        <w:smallCaps/>
        <w:sz w:val="16"/>
        <w:szCs w:val="16"/>
      </w:rPr>
      <w:t>Comune di Orbetello</w:t>
    </w:r>
  </w:p>
  <w:p w:rsidR="00800D9D" w:rsidRDefault="00800D9D">
    <w:pPr>
      <w:pStyle w:val="Standard"/>
      <w:jc w:val="center"/>
      <w:rPr>
        <w:rFonts w:ascii="Verdana" w:hAnsi="Verdana"/>
        <w:sz w:val="16"/>
        <w:szCs w:val="16"/>
      </w:rPr>
    </w:pPr>
  </w:p>
  <w:p w:rsidR="00800D9D" w:rsidRDefault="00800D9D">
    <w:pPr>
      <w:pStyle w:val="Standard"/>
      <w:jc w:val="center"/>
    </w:pPr>
    <w:r>
      <w:rPr>
        <w:rFonts w:ascii="Verdana" w:hAnsi="Verdana"/>
        <w:sz w:val="16"/>
        <w:szCs w:val="16"/>
      </w:rPr>
      <w:t>PIANO REGOLATORE PORTUALE DI TALAMONE</w:t>
    </w:r>
  </w:p>
  <w:p w:rsidR="00800D9D" w:rsidRDefault="00800D9D">
    <w:pPr>
      <w:pStyle w:val="Standard"/>
      <w:jc w:val="center"/>
    </w:pPr>
    <w:r>
      <w:rPr>
        <w:rFonts w:ascii="Verdana" w:hAnsi="Verdana"/>
        <w:sz w:val="16"/>
        <w:szCs w:val="16"/>
      </w:rPr>
      <w:t>(</w:t>
    </w:r>
    <w:proofErr w:type="spellStart"/>
    <w:r>
      <w:rPr>
        <w:rFonts w:ascii="Verdana" w:hAnsi="Verdana"/>
        <w:sz w:val="16"/>
        <w:szCs w:val="16"/>
      </w:rPr>
      <w:t>l.r</w:t>
    </w:r>
    <w:proofErr w:type="spellEnd"/>
    <w:r>
      <w:rPr>
        <w:rFonts w:ascii="Verdana" w:hAnsi="Verdana"/>
        <w:sz w:val="16"/>
        <w:szCs w:val="16"/>
      </w:rPr>
      <w:t>. 65/2014 art.87 e relativo regolamento di attuazione)</w:t>
    </w:r>
  </w:p>
  <w:p w:rsidR="00800D9D" w:rsidRDefault="00800D9D">
    <w:pPr>
      <w:pStyle w:val="Standard"/>
      <w:jc w:val="center"/>
      <w:rPr>
        <w:rFonts w:ascii="Verdana" w:hAnsi="Verdana"/>
        <w:sz w:val="16"/>
        <w:szCs w:val="16"/>
      </w:rPr>
    </w:pPr>
  </w:p>
  <w:p w:rsidR="00800D9D" w:rsidRDefault="00800D9D">
    <w:pPr>
      <w:pStyle w:val="Standard"/>
      <w:jc w:val="center"/>
      <w:rPr>
        <w:rFonts w:ascii="Verdana" w:hAnsi="Verdana"/>
        <w:sz w:val="16"/>
        <w:szCs w:val="16"/>
      </w:rPr>
    </w:pPr>
  </w:p>
  <w:p w:rsidR="00800D9D" w:rsidRDefault="00800D9D">
    <w:pPr>
      <w:pStyle w:val="Standard"/>
      <w:jc w:val="center"/>
    </w:pPr>
    <w:r>
      <w:rPr>
        <w:noProof/>
      </w:rPr>
      <mc:AlternateContent>
        <mc:Choice Requires="wps">
          <w:drawing>
            <wp:anchor distT="0" distB="0" distL="114300" distR="114300" simplePos="0" relativeHeight="251656704" behindDoc="1" locked="0" layoutInCell="1" allowOverlap="1" wp14:anchorId="13AFB71B" wp14:editId="571036D6">
              <wp:simplePos x="0" y="0"/>
              <wp:positionH relativeFrom="column">
                <wp:posOffset>3924935</wp:posOffset>
              </wp:positionH>
              <wp:positionV relativeFrom="line">
                <wp:posOffset>93980</wp:posOffset>
              </wp:positionV>
              <wp:extent cx="1856740" cy="1270"/>
              <wp:effectExtent l="0" t="0" r="0" b="1143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800D9D" w:rsidRDefault="00800D9D"/>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w14:anchorId="13AFB71B" id="AutoShape 12" o:spid="_x0000_s1026" style="position:absolute;left:0;text-align:left;margin-left:309.05pt;margin-top:7.4pt;width:146.2pt;height:.1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800D9D" w:rsidRDefault="00800D9D"/>
                </w:txbxContent>
              </v:textbox>
              <w10:wrap anchory="line"/>
            </v:shape>
          </w:pict>
        </mc:Fallback>
      </mc:AlternateContent>
    </w:r>
    <w:r>
      <w:rPr>
        <w:noProof/>
      </w:rPr>
      <mc:AlternateContent>
        <mc:Choice Requires="wps">
          <w:drawing>
            <wp:anchor distT="0" distB="0" distL="114300" distR="114300" simplePos="0" relativeHeight="251654656" behindDoc="1" locked="0" layoutInCell="1" allowOverlap="1" wp14:anchorId="24149A24" wp14:editId="456A2E38">
              <wp:simplePos x="0" y="0"/>
              <wp:positionH relativeFrom="column">
                <wp:posOffset>83185</wp:posOffset>
              </wp:positionH>
              <wp:positionV relativeFrom="line">
                <wp:posOffset>86995</wp:posOffset>
              </wp:positionV>
              <wp:extent cx="1856740" cy="1270"/>
              <wp:effectExtent l="0" t="0" r="0" b="1143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800D9D" w:rsidRDefault="00800D9D"/>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w14:anchorId="24149A24" id="AutoShape 11" o:spid="_x0000_s1027" style="position:absolute;left:0;text-align:left;margin-left:6.55pt;margin-top:6.85pt;width:146.2pt;height:.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800D9D" w:rsidRDefault="00800D9D"/>
                </w:txbxContent>
              </v:textbox>
              <w10:wrap anchory="line"/>
            </v:shape>
          </w:pict>
        </mc:Fallback>
      </mc:AlternateContent>
    </w:r>
    <w:r>
      <w:rPr>
        <w:noProof/>
      </w:rPr>
      <mc:AlternateContent>
        <mc:Choice Requires="wps">
          <w:drawing>
            <wp:anchor distT="0" distB="0" distL="114300" distR="114300" simplePos="0" relativeHeight="251655680" behindDoc="1" locked="0" layoutInCell="1" allowOverlap="1" wp14:anchorId="157BFDB4" wp14:editId="50C09052">
              <wp:simplePos x="0" y="0"/>
              <wp:positionH relativeFrom="column">
                <wp:posOffset>6821170</wp:posOffset>
              </wp:positionH>
              <wp:positionV relativeFrom="line">
                <wp:posOffset>86995</wp:posOffset>
              </wp:positionV>
              <wp:extent cx="1856740" cy="6985"/>
              <wp:effectExtent l="0" t="0" r="0" b="571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698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800D9D" w:rsidRDefault="00800D9D"/>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w:pict>
            <v:shape w14:anchorId="157BFDB4" id="AutoShape 10" o:spid="_x0000_s1028" style="position:absolute;left:0;text-align:left;margin-left:537.1pt;margin-top:6.85pt;width:146.2pt;height:.5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" adj="-11796480,,5400" path="m,l21600,21600e" filled="f" strokeweight="0">
              <v:stroke joinstyle="round"/>
              <v:formulas/>
              <v:path arrowok="t" o:connecttype="custom" o:connectlocs="928370,0;1856740,3493;928370,6985;0,3493" o:connectangles="270,0,90,180" textboxrect="0,0,21600,21600"/>
              <v:textbox inset="2.5mm,1.25mm,2.5mm,1.25mm">
                <w:txbxContent>
                  <w:p w:rsidR="00800D9D" w:rsidRDefault="00800D9D"/>
                </w:txbxContent>
              </v:textbox>
              <w10:wrap anchory="line"/>
            </v:shape>
          </w:pict>
        </mc:Fallback>
      </mc:AlternateContent>
    </w:r>
    <w:r>
      <w:rPr>
        <w:rFonts w:ascii="Verdana" w:hAnsi="Verdana"/>
        <w:b/>
        <w:sz w:val="16"/>
        <w:szCs w:val="16"/>
      </w:rPr>
      <w:t>Norme tecniche di attuazione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D9D" w:rsidRDefault="00800D9D">
    <w:pPr>
      <w:pStyle w:val="Standard"/>
      <w:jc w:val="center"/>
    </w:pPr>
    <w:r>
      <w:rPr>
        <w:rFonts w:ascii="Verdana" w:hAnsi="Verdana"/>
        <w:smallCaps/>
        <w:sz w:val="16"/>
        <w:szCs w:val="16"/>
      </w:rPr>
      <w:t>Comune di Orbetello</w:t>
    </w:r>
  </w:p>
  <w:p w:rsidR="00800D9D" w:rsidRDefault="00800D9D">
    <w:pPr>
      <w:pStyle w:val="Standard"/>
      <w:jc w:val="center"/>
      <w:rPr>
        <w:rFonts w:ascii="Verdana" w:hAnsi="Verdana"/>
        <w:sz w:val="16"/>
        <w:szCs w:val="16"/>
      </w:rPr>
    </w:pPr>
  </w:p>
  <w:p w:rsidR="00800D9D" w:rsidRDefault="00800D9D">
    <w:pPr>
      <w:pStyle w:val="Standard"/>
      <w:jc w:val="center"/>
    </w:pPr>
    <w:r>
      <w:rPr>
        <w:rFonts w:ascii="Verdana" w:hAnsi="Verdana"/>
        <w:sz w:val="16"/>
        <w:szCs w:val="16"/>
      </w:rPr>
      <w:t>PIANO REGOLATORE PORTUALE DI TALAMONE</w:t>
    </w:r>
  </w:p>
  <w:p w:rsidR="00800D9D" w:rsidRDefault="00800D9D">
    <w:pPr>
      <w:pStyle w:val="Standard"/>
      <w:jc w:val="center"/>
    </w:pPr>
    <w:r>
      <w:rPr>
        <w:rFonts w:ascii="Verdana" w:hAnsi="Verdana"/>
        <w:sz w:val="16"/>
        <w:szCs w:val="16"/>
      </w:rPr>
      <w:t>(</w:t>
    </w:r>
    <w:proofErr w:type="spellStart"/>
    <w:r>
      <w:rPr>
        <w:rFonts w:ascii="Verdana" w:hAnsi="Verdana"/>
        <w:sz w:val="16"/>
        <w:szCs w:val="16"/>
      </w:rPr>
      <w:t>l.r</w:t>
    </w:r>
    <w:proofErr w:type="spellEnd"/>
    <w:r>
      <w:rPr>
        <w:rFonts w:ascii="Verdana" w:hAnsi="Verdana"/>
        <w:sz w:val="16"/>
        <w:szCs w:val="16"/>
      </w:rPr>
      <w:t>. 65/2014 art.87 e relativo regolamento di attuazione)</w:t>
    </w:r>
  </w:p>
  <w:p w:rsidR="00800D9D" w:rsidRDefault="00800D9D">
    <w:pPr>
      <w:pStyle w:val="Standard"/>
      <w:jc w:val="center"/>
      <w:rPr>
        <w:rFonts w:ascii="Verdana" w:hAnsi="Verdana"/>
        <w:sz w:val="16"/>
        <w:szCs w:val="16"/>
      </w:rPr>
    </w:pPr>
  </w:p>
  <w:p w:rsidR="00800D9D" w:rsidRDefault="00800D9D">
    <w:pPr>
      <w:pStyle w:val="Standard"/>
      <w:jc w:val="center"/>
      <w:rPr>
        <w:rFonts w:ascii="Verdana" w:hAnsi="Verdana"/>
        <w:sz w:val="16"/>
        <w:szCs w:val="16"/>
      </w:rPr>
    </w:pPr>
  </w:p>
  <w:p w:rsidR="00800D9D" w:rsidRDefault="00800D9D">
    <w:pPr>
      <w:pStyle w:val="Standard"/>
      <w:jc w:val="center"/>
    </w:pPr>
    <w:r>
      <w:rPr>
        <w:noProof/>
      </w:rPr>
      <mc:AlternateContent>
        <mc:Choice Requires="wps">
          <w:drawing>
            <wp:anchor distT="0" distB="0" distL="114300" distR="114300" simplePos="0" relativeHeight="251662848" behindDoc="1" locked="0" layoutInCell="1" allowOverlap="1" wp14:anchorId="149274EE" wp14:editId="519C8D06">
              <wp:simplePos x="0" y="0"/>
              <wp:positionH relativeFrom="column">
                <wp:posOffset>3924935</wp:posOffset>
              </wp:positionH>
              <wp:positionV relativeFrom="line">
                <wp:posOffset>93980</wp:posOffset>
              </wp:positionV>
              <wp:extent cx="1856740" cy="1270"/>
              <wp:effectExtent l="0" t="0" r="0" b="1143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800D9D" w:rsidRDefault="00800D9D"/>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9274EE" id="AutoShape 9" o:spid="_x0000_s1029" style="position:absolute;left:0;text-align:left;margin-left:309.05pt;margin-top:7.4pt;width:146.2pt;height:.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2B3B01" w:rsidRDefault="002B3B01"/>
                </w:txbxContent>
              </v:textbox>
              <w10:wrap anchory="line"/>
            </v:shape>
          </w:pict>
        </mc:Fallback>
      </mc:AlternateContent>
    </w:r>
    <w:r>
      <w:rPr>
        <w:noProof/>
      </w:rPr>
      <mc:AlternateContent>
        <mc:Choice Requires="wps">
          <w:drawing>
            <wp:anchor distT="0" distB="0" distL="114300" distR="114300" simplePos="0" relativeHeight="251663872" behindDoc="1" locked="0" layoutInCell="1" allowOverlap="1" wp14:anchorId="7DDB12B7" wp14:editId="5869FA21">
              <wp:simplePos x="0" y="0"/>
              <wp:positionH relativeFrom="column">
                <wp:posOffset>83185</wp:posOffset>
              </wp:positionH>
              <wp:positionV relativeFrom="line">
                <wp:posOffset>86995</wp:posOffset>
              </wp:positionV>
              <wp:extent cx="1856740" cy="1270"/>
              <wp:effectExtent l="0" t="0" r="0" b="1143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127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800D9D" w:rsidRDefault="00800D9D"/>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DB12B7" id="AutoShape 8" o:spid="_x0000_s1030" style="position:absolute;left:0;text-align:left;margin-left:6.55pt;margin-top:6.85pt;width:146.2pt;height:.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" adj="-11796480,,5400" path="m,l21600,21600e" filled="f" strokeweight="0">
              <v:stroke joinstyle="round"/>
              <v:formulas/>
              <v:path arrowok="t" o:connecttype="custom" o:connectlocs="928370,0;1856740,635;928370,1270;0,635" o:connectangles="270,0,90,180" textboxrect="0,0,21600,21600"/>
              <v:textbox inset="2.5mm,1.25mm,2.5mm,1.25mm">
                <w:txbxContent>
                  <w:p w:rsidR="002B3B01" w:rsidRDefault="002B3B01"/>
                </w:txbxContent>
              </v:textbox>
              <w10:wrap anchory="line"/>
            </v:shape>
          </w:pict>
        </mc:Fallback>
      </mc:AlternateContent>
    </w:r>
    <w:r>
      <w:rPr>
        <w:noProof/>
      </w:rPr>
      <mc:AlternateContent>
        <mc:Choice Requires="wps">
          <w:drawing>
            <wp:anchor distT="0" distB="0" distL="114300" distR="114300" simplePos="0" relativeHeight="251664896" behindDoc="1" locked="0" layoutInCell="1" allowOverlap="1" wp14:anchorId="74ADA35E" wp14:editId="4461561E">
              <wp:simplePos x="0" y="0"/>
              <wp:positionH relativeFrom="column">
                <wp:posOffset>6821170</wp:posOffset>
              </wp:positionH>
              <wp:positionV relativeFrom="line">
                <wp:posOffset>86995</wp:posOffset>
              </wp:positionV>
              <wp:extent cx="1856740" cy="6985"/>
              <wp:effectExtent l="0" t="0" r="0" b="571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56740" cy="6985"/>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1"/>
                            </a:lnTo>
                          </a:path>
                        </a:pathLst>
                      </a:custGeom>
                      <a:noFill/>
                      <a:ln w="0">
                        <a:solidFill>
                          <a:srgbClr val="000000"/>
                        </a:solidFill>
                        <a:prstDash val="solid"/>
                        <a:round/>
                      </a:ln>
                    </wps:spPr>
                    <wps:txbx>
                      <w:txbxContent>
                        <w:p w:rsidR="00800D9D" w:rsidRDefault="00800D9D"/>
                      </w:txbxContent>
                    </wps:txbx>
                    <wps:bodyPr wrap="square" lIns="90000" tIns="45000" rIns="90000" bIns="45000" anchor="t" compatLnSpc="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DA35E" id="AutoShape 7" o:spid="_x0000_s1031" style="position:absolute;left:0;text-align:left;margin-left:537.1pt;margin-top:6.85pt;width:146.2pt;height:.5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" adj="-11796480,,5400" path="m,l21600,21600e" filled="f" strokeweight="0">
              <v:stroke joinstyle="round"/>
              <v:formulas/>
              <v:path arrowok="t" o:connecttype="custom" o:connectlocs="928370,0;1856740,3493;928370,6985;0,3493" o:connectangles="270,0,90,180" textboxrect="0,0,21600,21600"/>
              <v:textbox inset="2.5mm,1.25mm,2.5mm,1.25mm">
                <w:txbxContent>
                  <w:p w:rsidR="002B3B01" w:rsidRDefault="002B3B01"/>
                </w:txbxContent>
              </v:textbox>
              <w10:wrap anchory="line"/>
            </v:shape>
          </w:pict>
        </mc:Fallback>
      </mc:AlternateContent>
    </w:r>
    <w:r>
      <w:rPr>
        <w:rFonts w:ascii="Verdana" w:hAnsi="Verdana"/>
        <w:b/>
        <w:sz w:val="16"/>
        <w:szCs w:val="16"/>
      </w:rPr>
      <w:t>Norme tecniche di attuazione</w:t>
    </w:r>
  </w:p>
  <w:p w:rsidR="00800D9D" w:rsidRDefault="00800D9D">
    <w:pPr>
      <w:pStyle w:val="Standard"/>
      <w:jc w:val="center"/>
      <w:rPr>
        <w:rFonts w:ascii="Verdana" w:hAnsi="Verdana"/>
        <w:b/>
        <w:sz w:val="16"/>
        <w:szCs w:val="16"/>
      </w:rPr>
    </w:pPr>
  </w:p>
  <w:p w:rsidR="00800D9D" w:rsidRDefault="00800D9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1D53"/>
    <w:multiLevelType w:val="multilevel"/>
    <w:tmpl w:val="42505DE8"/>
    <w:styleLink w:val="WWNum64"/>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 w15:restartNumberingAfterBreak="0">
    <w:nsid w:val="03F16E71"/>
    <w:multiLevelType w:val="multilevel"/>
    <w:tmpl w:val="56E64624"/>
    <w:styleLink w:val="WWNum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4A60026"/>
    <w:multiLevelType w:val="multilevel"/>
    <w:tmpl w:val="BE58DDFA"/>
    <w:styleLink w:val="WWNum46"/>
    <w:lvl w:ilvl="0">
      <w:start w:val="1"/>
      <w:numFmt w:val="decimal"/>
      <w:lvlText w:val="%1."/>
      <w:lvlJc w:val="left"/>
      <w:pPr>
        <w:ind w:left="720" w:hanging="360"/>
      </w:pPr>
      <w:rPr>
        <w:rFonts w:ascii="Verdana" w:hAnsi="Verdana" w:cs="Times New Roman"/>
        <w:i w:val="0"/>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07476C31"/>
    <w:multiLevelType w:val="multilevel"/>
    <w:tmpl w:val="CE1C970E"/>
    <w:styleLink w:val="WWNum2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15:restartNumberingAfterBreak="0">
    <w:nsid w:val="07FD3802"/>
    <w:multiLevelType w:val="multilevel"/>
    <w:tmpl w:val="CA526A34"/>
    <w:styleLink w:val="WWNum6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15:restartNumberingAfterBreak="0">
    <w:nsid w:val="084B4B2E"/>
    <w:multiLevelType w:val="multilevel"/>
    <w:tmpl w:val="D2ACAC2E"/>
    <w:styleLink w:val="WWNum6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15:restartNumberingAfterBreak="0">
    <w:nsid w:val="090B213A"/>
    <w:multiLevelType w:val="multilevel"/>
    <w:tmpl w:val="EC6ECCB2"/>
    <w:styleLink w:val="WWNum2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0AB60968"/>
    <w:multiLevelType w:val="multilevel"/>
    <w:tmpl w:val="FF4CCD0E"/>
    <w:styleLink w:val="WWNum3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15:restartNumberingAfterBreak="0">
    <w:nsid w:val="0EE0603A"/>
    <w:multiLevelType w:val="multilevel"/>
    <w:tmpl w:val="AC20C91A"/>
    <w:styleLink w:val="WWNum57"/>
    <w:lvl w:ilvl="0">
      <w:start w:val="1"/>
      <w:numFmt w:val="lowerLetter"/>
      <w:lvlText w:val="%1."/>
      <w:lvlJc w:val="left"/>
      <w:pPr>
        <w:ind w:left="1069" w:hanging="360"/>
      </w:pPr>
      <w:rPr>
        <w:rFonts w:ascii="Verdana" w:hAnsi="Verdana" w:cs="Times New Roman"/>
        <w:sz w:val="1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0F351BA6"/>
    <w:multiLevelType w:val="multilevel"/>
    <w:tmpl w:val="B902EF62"/>
    <w:styleLink w:val="WWNum7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15:restartNumberingAfterBreak="0">
    <w:nsid w:val="10177BC7"/>
    <w:multiLevelType w:val="multilevel"/>
    <w:tmpl w:val="BDBC6BC6"/>
    <w:styleLink w:val="WWNum1"/>
    <w:lvl w:ilvl="0">
      <w:start w:val="1"/>
      <w:numFmt w:val="decimal"/>
      <w:lvlText w:val="Figura %1 – "/>
      <w:lvlJc w:val="left"/>
      <w:pPr>
        <w:ind w:left="1531" w:hanging="1531"/>
      </w:pPr>
      <w:rPr>
        <w:rFonts w:cs="Tahoma"/>
        <w:b/>
        <w:i w:val="0"/>
        <w:color w:val="auto"/>
        <w:spacing w:val="0"/>
        <w:sz w:val="20"/>
        <w:szCs w:val="20"/>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10DF75C7"/>
    <w:multiLevelType w:val="multilevel"/>
    <w:tmpl w:val="5BAAF0C0"/>
    <w:styleLink w:val="WWNum7"/>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11B87F2A"/>
    <w:multiLevelType w:val="multilevel"/>
    <w:tmpl w:val="7A9E84A6"/>
    <w:styleLink w:val="WWNum31"/>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1C329E5"/>
    <w:multiLevelType w:val="multilevel"/>
    <w:tmpl w:val="C25A6AFC"/>
    <w:styleLink w:val="WWNum39"/>
    <w:lvl w:ilvl="0">
      <w:start w:val="1"/>
      <w:numFmt w:val="lowerLetter"/>
      <w:lvlText w:val="%1)"/>
      <w:lvlJc w:val="left"/>
      <w:pPr>
        <w:ind w:left="6" w:hanging="360"/>
      </w:pPr>
      <w:rPr>
        <w:rFonts w:ascii="Verdana" w:hAnsi="Verdana" w:cs="Times New Roman"/>
        <w:sz w:val="18"/>
      </w:rPr>
    </w:lvl>
    <w:lvl w:ilvl="1">
      <w:start w:val="1"/>
      <w:numFmt w:val="lowerLetter"/>
      <w:lvlText w:val="%2."/>
      <w:lvlJc w:val="left"/>
      <w:pPr>
        <w:ind w:left="726" w:hanging="360"/>
      </w:pPr>
      <w:rPr>
        <w:rFonts w:cs="Times New Roman"/>
      </w:rPr>
    </w:lvl>
    <w:lvl w:ilvl="2">
      <w:start w:val="1"/>
      <w:numFmt w:val="lowerRoman"/>
      <w:lvlText w:val="%3."/>
      <w:lvlJc w:val="right"/>
      <w:pPr>
        <w:ind w:left="1446" w:hanging="180"/>
      </w:pPr>
      <w:rPr>
        <w:rFonts w:cs="Times New Roman"/>
      </w:rPr>
    </w:lvl>
    <w:lvl w:ilvl="3">
      <w:start w:val="1"/>
      <w:numFmt w:val="decimal"/>
      <w:lvlText w:val="%4."/>
      <w:lvlJc w:val="left"/>
      <w:pPr>
        <w:ind w:left="2166" w:hanging="360"/>
      </w:pPr>
      <w:rPr>
        <w:rFonts w:cs="Times New Roman"/>
      </w:rPr>
    </w:lvl>
    <w:lvl w:ilvl="4">
      <w:start w:val="1"/>
      <w:numFmt w:val="lowerLetter"/>
      <w:lvlText w:val="%5."/>
      <w:lvlJc w:val="left"/>
      <w:pPr>
        <w:ind w:left="2886" w:hanging="360"/>
      </w:pPr>
      <w:rPr>
        <w:rFonts w:cs="Times New Roman"/>
      </w:rPr>
    </w:lvl>
    <w:lvl w:ilvl="5">
      <w:start w:val="1"/>
      <w:numFmt w:val="lowerRoman"/>
      <w:lvlText w:val="%6."/>
      <w:lvlJc w:val="right"/>
      <w:pPr>
        <w:ind w:left="3606" w:hanging="180"/>
      </w:pPr>
      <w:rPr>
        <w:rFonts w:cs="Times New Roman"/>
      </w:rPr>
    </w:lvl>
    <w:lvl w:ilvl="6">
      <w:start w:val="1"/>
      <w:numFmt w:val="decimal"/>
      <w:lvlText w:val="%7."/>
      <w:lvlJc w:val="left"/>
      <w:pPr>
        <w:ind w:left="4326" w:hanging="360"/>
      </w:pPr>
      <w:rPr>
        <w:rFonts w:cs="Times New Roman"/>
      </w:rPr>
    </w:lvl>
    <w:lvl w:ilvl="7">
      <w:start w:val="1"/>
      <w:numFmt w:val="lowerLetter"/>
      <w:lvlText w:val="%8."/>
      <w:lvlJc w:val="left"/>
      <w:pPr>
        <w:ind w:left="5046" w:hanging="360"/>
      </w:pPr>
      <w:rPr>
        <w:rFonts w:cs="Times New Roman"/>
      </w:rPr>
    </w:lvl>
    <w:lvl w:ilvl="8">
      <w:start w:val="1"/>
      <w:numFmt w:val="lowerRoman"/>
      <w:lvlText w:val="%9."/>
      <w:lvlJc w:val="right"/>
      <w:pPr>
        <w:ind w:left="5766" w:hanging="180"/>
      </w:pPr>
      <w:rPr>
        <w:rFonts w:cs="Times New Roman"/>
      </w:rPr>
    </w:lvl>
  </w:abstractNum>
  <w:abstractNum w:abstractNumId="14" w15:restartNumberingAfterBreak="0">
    <w:nsid w:val="11F464D8"/>
    <w:multiLevelType w:val="multilevel"/>
    <w:tmpl w:val="1E5652CA"/>
    <w:styleLink w:val="WWNum15"/>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ascii="Verdana" w:hAnsi="Verdana" w:cs="Times New Roman"/>
        <w:sz w:val="1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12B2722E"/>
    <w:multiLevelType w:val="multilevel"/>
    <w:tmpl w:val="53928022"/>
    <w:styleLink w:val="ArticoloSezion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12EF1088"/>
    <w:multiLevelType w:val="multilevel"/>
    <w:tmpl w:val="DB107278"/>
    <w:styleLink w:val="WWNum6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15:restartNumberingAfterBreak="0">
    <w:nsid w:val="13037B71"/>
    <w:multiLevelType w:val="multilevel"/>
    <w:tmpl w:val="04384BA4"/>
    <w:styleLink w:val="WWNum48"/>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138C24B6"/>
    <w:multiLevelType w:val="multilevel"/>
    <w:tmpl w:val="2FC2B2A2"/>
    <w:styleLink w:val="WWNum35"/>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 w15:restartNumberingAfterBreak="0">
    <w:nsid w:val="14BC2673"/>
    <w:multiLevelType w:val="multilevel"/>
    <w:tmpl w:val="8800E198"/>
    <w:styleLink w:val="WWNum65"/>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15:restartNumberingAfterBreak="0">
    <w:nsid w:val="15284373"/>
    <w:multiLevelType w:val="multilevel"/>
    <w:tmpl w:val="9B848036"/>
    <w:styleLink w:val="WWNum12"/>
    <w:lvl w:ilvl="0">
      <w:start w:val="1"/>
      <w:numFmt w:val="decimal"/>
      <w:lvlText w:val="%1."/>
      <w:lvlJc w:val="left"/>
      <w:pPr>
        <w:ind w:left="720" w:hanging="360"/>
      </w:pPr>
      <w:rPr>
        <w:rFonts w:ascii="Verdana" w:hAnsi="Verdana" w:cs="Times New Roman"/>
        <w:sz w:val="18"/>
      </w:rPr>
    </w:lvl>
    <w:lvl w:ilvl="1">
      <w:numFmt w:val="bullet"/>
      <w:lvlText w:val=""/>
      <w:lvlJc w:val="left"/>
      <w:pPr>
        <w:ind w:left="1440" w:hanging="360"/>
      </w:pPr>
      <w:rPr>
        <w:rFonts w:ascii="Wingdings" w:hAnsi="Wingdings"/>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171122E2"/>
    <w:multiLevelType w:val="multilevel"/>
    <w:tmpl w:val="F1A84448"/>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171D7A9B"/>
    <w:multiLevelType w:val="multilevel"/>
    <w:tmpl w:val="C082C2C8"/>
    <w:styleLink w:val="WWNum7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17E02E44"/>
    <w:multiLevelType w:val="multilevel"/>
    <w:tmpl w:val="46D6FB04"/>
    <w:styleLink w:val="WWNum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C61DA9"/>
    <w:multiLevelType w:val="multilevel"/>
    <w:tmpl w:val="08EECD26"/>
    <w:styleLink w:val="WWNum13"/>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19CD03F8"/>
    <w:multiLevelType w:val="multilevel"/>
    <w:tmpl w:val="CCC66272"/>
    <w:styleLink w:val="WWNum63"/>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15:restartNumberingAfterBreak="0">
    <w:nsid w:val="1AA61423"/>
    <w:multiLevelType w:val="multilevel"/>
    <w:tmpl w:val="507C2E62"/>
    <w:styleLink w:val="WWNum71"/>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15:restartNumberingAfterBreak="0">
    <w:nsid w:val="1DD35C68"/>
    <w:multiLevelType w:val="multilevel"/>
    <w:tmpl w:val="987A1552"/>
    <w:styleLink w:val="WWNum75"/>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 w15:restartNumberingAfterBreak="0">
    <w:nsid w:val="1F203AEF"/>
    <w:multiLevelType w:val="multilevel"/>
    <w:tmpl w:val="5FDE1D76"/>
    <w:styleLink w:val="WWNum10"/>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1FC218CD"/>
    <w:multiLevelType w:val="multilevel"/>
    <w:tmpl w:val="50B6D37A"/>
    <w:styleLink w:val="WWNum27"/>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15:restartNumberingAfterBreak="0">
    <w:nsid w:val="20021B94"/>
    <w:multiLevelType w:val="multilevel"/>
    <w:tmpl w:val="5E541860"/>
    <w:styleLink w:val="WWNum78"/>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15:restartNumberingAfterBreak="0">
    <w:nsid w:val="210F6F8A"/>
    <w:multiLevelType w:val="multilevel"/>
    <w:tmpl w:val="C0B8EA64"/>
    <w:styleLink w:val="WWNum1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2" w15:restartNumberingAfterBreak="0">
    <w:nsid w:val="21D474F0"/>
    <w:multiLevelType w:val="multilevel"/>
    <w:tmpl w:val="C7DE126E"/>
    <w:styleLink w:val="WWNum41"/>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15:restartNumberingAfterBreak="0">
    <w:nsid w:val="255743C9"/>
    <w:multiLevelType w:val="multilevel"/>
    <w:tmpl w:val="7E307B4A"/>
    <w:styleLink w:val="WWNum34"/>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15:restartNumberingAfterBreak="0">
    <w:nsid w:val="29636FE7"/>
    <w:multiLevelType w:val="multilevel"/>
    <w:tmpl w:val="940E4EA0"/>
    <w:styleLink w:val="WWNum52"/>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2A455B94"/>
    <w:multiLevelType w:val="multilevel"/>
    <w:tmpl w:val="1DA0C37C"/>
    <w:styleLink w:val="WWNum47"/>
    <w:lvl w:ilvl="0">
      <w:numFmt w:val="bullet"/>
      <w:lvlText w:val=""/>
      <w:lvlJc w:val="left"/>
      <w:pPr>
        <w:ind w:left="1211" w:hanging="360"/>
      </w:pPr>
      <w:rPr>
        <w:rFonts w:ascii="Symbol" w:hAnsi="Symbol"/>
        <w:color w:val="auto"/>
        <w:sz w:val="22"/>
      </w:rPr>
    </w:lvl>
    <w:lvl w:ilvl="1">
      <w:numFmt w:val="bullet"/>
      <w:lvlText w:val=""/>
      <w:lvlJc w:val="left"/>
      <w:pPr>
        <w:ind w:left="1298" w:hanging="360"/>
      </w:pPr>
      <w:rPr>
        <w:rFonts w:ascii="Symbol" w:hAnsi="Symbol"/>
        <w:color w:val="auto"/>
        <w:sz w:val="20"/>
      </w:rPr>
    </w:lvl>
    <w:lvl w:ilvl="2">
      <w:numFmt w:val="bullet"/>
      <w:lvlText w:val=""/>
      <w:lvlJc w:val="left"/>
      <w:pPr>
        <w:ind w:left="2018" w:hanging="360"/>
      </w:pPr>
      <w:rPr>
        <w:rFonts w:ascii="Wingdings" w:hAnsi="Wingdings"/>
      </w:rPr>
    </w:lvl>
    <w:lvl w:ilvl="3">
      <w:numFmt w:val="bullet"/>
      <w:lvlText w:val="-"/>
      <w:lvlJc w:val="left"/>
      <w:pPr>
        <w:ind w:left="2738" w:hanging="360"/>
      </w:pPr>
      <w:rPr>
        <w:rFonts w:eastAsia="Times New Roman"/>
        <w:sz w:val="24"/>
      </w:rPr>
    </w:lvl>
    <w:lvl w:ilvl="4">
      <w:numFmt w:val="bullet"/>
      <w:lvlText w:val="o"/>
      <w:lvlJc w:val="left"/>
      <w:pPr>
        <w:ind w:left="3458" w:hanging="360"/>
      </w:pPr>
      <w:rPr>
        <w:rFonts w:ascii="Courier New" w:hAnsi="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rPr>
    </w:lvl>
    <w:lvl w:ilvl="8">
      <w:numFmt w:val="bullet"/>
      <w:lvlText w:val=""/>
      <w:lvlJc w:val="left"/>
      <w:pPr>
        <w:ind w:left="6338" w:hanging="360"/>
      </w:pPr>
      <w:rPr>
        <w:rFonts w:ascii="Wingdings" w:hAnsi="Wingdings"/>
      </w:rPr>
    </w:lvl>
  </w:abstractNum>
  <w:abstractNum w:abstractNumId="36" w15:restartNumberingAfterBreak="0">
    <w:nsid w:val="2CE15F47"/>
    <w:multiLevelType w:val="multilevel"/>
    <w:tmpl w:val="E1D43078"/>
    <w:styleLink w:val="WWNum79"/>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7" w15:restartNumberingAfterBreak="0">
    <w:nsid w:val="2D5024C9"/>
    <w:multiLevelType w:val="multilevel"/>
    <w:tmpl w:val="D8F48412"/>
    <w:styleLink w:val="WWNum7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15:restartNumberingAfterBreak="0">
    <w:nsid w:val="2E1A671C"/>
    <w:multiLevelType w:val="multilevel"/>
    <w:tmpl w:val="B55E4AAC"/>
    <w:styleLink w:val="WWNum6"/>
    <w:lvl w:ilvl="0">
      <w:numFmt w:val="bullet"/>
      <w:lvlText w:val=""/>
      <w:lvlJc w:val="left"/>
      <w:pPr>
        <w:ind w:left="1069" w:hanging="360"/>
      </w:pPr>
      <w:rPr>
        <w:rFonts w:ascii="Symbol" w:hAnsi="Symbol"/>
      </w:rPr>
    </w:lvl>
    <w:lvl w:ilvl="1">
      <w:start w:val="1"/>
      <w:numFmt w:val="lowerLetter"/>
      <w:lvlText w:val="%2."/>
      <w:lvlJc w:val="left"/>
      <w:pPr>
        <w:ind w:left="1789" w:hanging="360"/>
      </w:pPr>
      <w:rPr>
        <w:rFonts w:ascii="Verdana" w:hAnsi="Verdana" w:cs="Times New Roman"/>
        <w:sz w:val="18"/>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9" w15:restartNumberingAfterBreak="0">
    <w:nsid w:val="2E9A1628"/>
    <w:multiLevelType w:val="multilevel"/>
    <w:tmpl w:val="7BA251AA"/>
    <w:styleLink w:val="WWNum33"/>
    <w:lvl w:ilvl="0">
      <w:numFmt w:val="bullet"/>
      <w:lvlText w:val="-"/>
      <w:lvlJc w:val="left"/>
      <w:pPr>
        <w:ind w:left="360" w:hanging="360"/>
      </w:pPr>
      <w:rPr>
        <w:rFonts w:ascii="Times New Roman" w:eastAsia="Times New Roman" w:hAnsi="Times New Roman"/>
        <w:sz w:val="18"/>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0" w15:restartNumberingAfterBreak="0">
    <w:nsid w:val="30A97F03"/>
    <w:multiLevelType w:val="multilevel"/>
    <w:tmpl w:val="C7E67B5E"/>
    <w:styleLink w:val="WWNum32"/>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33017938"/>
    <w:multiLevelType w:val="multilevel"/>
    <w:tmpl w:val="4FCA81BE"/>
    <w:styleLink w:val="WWNum58"/>
    <w:lvl w:ilvl="0">
      <w:numFmt w:val="bullet"/>
      <w:lvlText w:val="-"/>
      <w:lvlJc w:val="left"/>
      <w:pPr>
        <w:ind w:left="1146" w:hanging="360"/>
      </w:pPr>
      <w:rPr>
        <w:rFonts w:ascii="Univers" w:eastAsia="Times New Roman" w:hAnsi="Univers"/>
        <w:sz w:val="18"/>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2" w15:restartNumberingAfterBreak="0">
    <w:nsid w:val="37185C08"/>
    <w:multiLevelType w:val="multilevel"/>
    <w:tmpl w:val="F6C487DC"/>
    <w:styleLink w:val="WWNum6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3" w15:restartNumberingAfterBreak="0">
    <w:nsid w:val="3C7E6034"/>
    <w:multiLevelType w:val="multilevel"/>
    <w:tmpl w:val="D838640A"/>
    <w:styleLink w:val="WWNum51"/>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15:restartNumberingAfterBreak="0">
    <w:nsid w:val="3D7E4E3A"/>
    <w:multiLevelType w:val="multilevel"/>
    <w:tmpl w:val="7E12DC14"/>
    <w:styleLink w:val="WWNum42"/>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5" w15:restartNumberingAfterBreak="0">
    <w:nsid w:val="404B43C8"/>
    <w:multiLevelType w:val="multilevel"/>
    <w:tmpl w:val="49CC6748"/>
    <w:styleLink w:val="WWNum28"/>
    <w:lvl w:ilvl="0">
      <w:numFmt w:val="bullet"/>
      <w:lvlText w:val="-"/>
      <w:lvlJc w:val="left"/>
      <w:pPr>
        <w:ind w:left="720" w:hanging="360"/>
      </w:pPr>
      <w:rPr>
        <w:rFonts w:ascii="Calibri" w:eastAsia="Times New Roman" w:hAnsi="Calibri"/>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421A1713"/>
    <w:multiLevelType w:val="hybridMultilevel"/>
    <w:tmpl w:val="E37498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21C7C94"/>
    <w:multiLevelType w:val="multilevel"/>
    <w:tmpl w:val="0A6E7F6E"/>
    <w:styleLink w:val="WWNum45"/>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42D64A62"/>
    <w:multiLevelType w:val="multilevel"/>
    <w:tmpl w:val="B46C3456"/>
    <w:styleLink w:val="WWNum56"/>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44AC2F0A"/>
    <w:multiLevelType w:val="multilevel"/>
    <w:tmpl w:val="BB2E77D2"/>
    <w:styleLink w:val="WWNum1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0" w15:restartNumberingAfterBreak="0">
    <w:nsid w:val="45342158"/>
    <w:multiLevelType w:val="multilevel"/>
    <w:tmpl w:val="EF3210D2"/>
    <w:styleLink w:val="WWNum54"/>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45C30E61"/>
    <w:multiLevelType w:val="multilevel"/>
    <w:tmpl w:val="86A86086"/>
    <w:styleLink w:val="WWNum69"/>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2" w15:restartNumberingAfterBreak="0">
    <w:nsid w:val="461D1607"/>
    <w:multiLevelType w:val="multilevel"/>
    <w:tmpl w:val="65EEB9C4"/>
    <w:styleLink w:val="WWNum11"/>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15:restartNumberingAfterBreak="0">
    <w:nsid w:val="46AF7DD0"/>
    <w:multiLevelType w:val="multilevel"/>
    <w:tmpl w:val="D278EDF2"/>
    <w:styleLink w:val="WWNum36"/>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4" w15:restartNumberingAfterBreak="0">
    <w:nsid w:val="47763559"/>
    <w:multiLevelType w:val="multilevel"/>
    <w:tmpl w:val="A704E6AA"/>
    <w:styleLink w:val="WWNum23"/>
    <w:lvl w:ilvl="0">
      <w:numFmt w:val="bullet"/>
      <w:lvlText w:val="-"/>
      <w:lvlJc w:val="left"/>
      <w:pPr>
        <w:ind w:left="1069" w:hanging="360"/>
      </w:pPr>
      <w:rPr>
        <w:rFonts w:ascii="Univers" w:eastAsia="Times New Roman" w:hAnsi="Univers"/>
        <w:b/>
        <w:sz w:val="18"/>
      </w:rPr>
    </w:lvl>
    <w:lvl w:ilvl="1">
      <w:numFmt w:val="bullet"/>
      <w:lvlText w:val="o"/>
      <w:lvlJc w:val="left"/>
      <w:pPr>
        <w:ind w:left="1789" w:hanging="360"/>
      </w:pPr>
      <w:rPr>
        <w:rFonts w:ascii="Courier New" w:hAnsi="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rPr>
    </w:lvl>
    <w:lvl w:ilvl="8">
      <w:numFmt w:val="bullet"/>
      <w:lvlText w:val=""/>
      <w:lvlJc w:val="left"/>
      <w:pPr>
        <w:ind w:left="6829" w:hanging="360"/>
      </w:pPr>
      <w:rPr>
        <w:rFonts w:ascii="Wingdings" w:hAnsi="Wingdings"/>
      </w:rPr>
    </w:lvl>
  </w:abstractNum>
  <w:abstractNum w:abstractNumId="55" w15:restartNumberingAfterBreak="0">
    <w:nsid w:val="49145597"/>
    <w:multiLevelType w:val="multilevel"/>
    <w:tmpl w:val="6DA00056"/>
    <w:styleLink w:val="WWNum74"/>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6" w15:restartNumberingAfterBreak="0">
    <w:nsid w:val="49452E98"/>
    <w:multiLevelType w:val="multilevel"/>
    <w:tmpl w:val="5BCC14E8"/>
    <w:styleLink w:val="WWNum50"/>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49A46E9E"/>
    <w:multiLevelType w:val="multilevel"/>
    <w:tmpl w:val="C938E3C4"/>
    <w:styleLink w:val="WWNum2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8" w15:restartNumberingAfterBreak="0">
    <w:nsid w:val="4E2A6390"/>
    <w:multiLevelType w:val="multilevel"/>
    <w:tmpl w:val="96EAF846"/>
    <w:styleLink w:val="Outline"/>
    <w:lvl w:ilvl="0">
      <w:start w:val="1"/>
      <w:numFmt w:val="decimal"/>
      <w:pStyle w:val="Titolo1"/>
      <w:lvlText w:val="%1"/>
      <w:lvlJc w:val="left"/>
      <w:pPr>
        <w:ind w:left="1141" w:hanging="432"/>
      </w:pPr>
      <w:rPr>
        <w:rFonts w:cs="Times New Roman"/>
        <w:b/>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color w:val="auto"/>
      </w:rPr>
    </w:lvl>
    <w:lvl w:ilvl="3">
      <w:start w:val="1"/>
      <w:numFmt w:val="decimal"/>
      <w:pStyle w:val="Titolo4"/>
      <w:lvlText w:val="%1.%2.%3.%4"/>
      <w:lvlJc w:val="left"/>
      <w:pPr>
        <w:ind w:left="864"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pStyle w:val="Titolo6"/>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pStyle w:val="Titolo9"/>
      <w:lvlText w:val="%1.%2.%3.%4.%5.%6.%7.%8.%9"/>
      <w:lvlJc w:val="left"/>
      <w:pPr>
        <w:ind w:left="1584" w:hanging="1584"/>
      </w:pPr>
      <w:rPr>
        <w:rFonts w:cs="Times New Roman"/>
      </w:rPr>
    </w:lvl>
  </w:abstractNum>
  <w:abstractNum w:abstractNumId="59" w15:restartNumberingAfterBreak="0">
    <w:nsid w:val="4EC224BB"/>
    <w:multiLevelType w:val="multilevel"/>
    <w:tmpl w:val="8150404E"/>
    <w:styleLink w:val="WWNum40"/>
    <w:lvl w:ilvl="0">
      <w:start w:val="1"/>
      <w:numFmt w:val="lowerLetter"/>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0" w15:restartNumberingAfterBreak="0">
    <w:nsid w:val="4FE84740"/>
    <w:multiLevelType w:val="multilevel"/>
    <w:tmpl w:val="2A6CF266"/>
    <w:styleLink w:val="WWNum43"/>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15:restartNumberingAfterBreak="0">
    <w:nsid w:val="4FF36E74"/>
    <w:multiLevelType w:val="hybridMultilevel"/>
    <w:tmpl w:val="07BE5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3290823"/>
    <w:multiLevelType w:val="multilevel"/>
    <w:tmpl w:val="C178B35C"/>
    <w:styleLink w:val="WWNum55"/>
    <w:lvl w:ilvl="0">
      <w:numFmt w:val="bullet"/>
      <w:lvlText w:val="-"/>
      <w:lvlJc w:val="left"/>
      <w:pPr>
        <w:ind w:left="720" w:hanging="360"/>
      </w:pPr>
      <w:rPr>
        <w:rFonts w:ascii="Univers" w:eastAsia="Times New Roman" w:hAnsi="Univer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15:restartNumberingAfterBreak="0">
    <w:nsid w:val="53F80A87"/>
    <w:multiLevelType w:val="multilevel"/>
    <w:tmpl w:val="205CB1C0"/>
    <w:styleLink w:val="WWNum16"/>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4" w15:restartNumberingAfterBreak="0">
    <w:nsid w:val="54DE152B"/>
    <w:multiLevelType w:val="multilevel"/>
    <w:tmpl w:val="9B849336"/>
    <w:styleLink w:val="WWNum4"/>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b w:val="0"/>
        <w:sz w:val="18"/>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5" w15:restartNumberingAfterBreak="0">
    <w:nsid w:val="55C12176"/>
    <w:multiLevelType w:val="multilevel"/>
    <w:tmpl w:val="9B849336"/>
    <w:lvl w:ilvl="0">
      <w:start w:val="1"/>
      <w:numFmt w:val="decimal"/>
      <w:lvlText w:val="%1"/>
      <w:lvlJc w:val="left"/>
      <w:pPr>
        <w:ind w:left="1141" w:hanging="432"/>
      </w:pPr>
      <w:rPr>
        <w:rFonts w:cs="Times New Roman"/>
        <w:b/>
      </w:rPr>
    </w:lvl>
    <w:lvl w:ilvl="1">
      <w:start w:val="1"/>
      <w:numFmt w:val="decimal"/>
      <w:lvlText w:val="%1.%2"/>
      <w:lvlJc w:val="left"/>
      <w:pPr>
        <w:ind w:left="576" w:hanging="576"/>
      </w:pPr>
      <w:rPr>
        <w:rFonts w:cs="Times New Roman"/>
        <w:b w:val="0"/>
        <w:sz w:val="18"/>
      </w:rPr>
    </w:lvl>
    <w:lvl w:ilvl="2">
      <w:start w:val="1"/>
      <w:numFmt w:val="decimal"/>
      <w:lvlText w:val="%1.%2.%3"/>
      <w:lvlJc w:val="left"/>
      <w:pPr>
        <w:ind w:left="720" w:hanging="720"/>
      </w:pPr>
      <w:rPr>
        <w:rFonts w:cs="Times New Roman"/>
        <w:color w:val="aut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6" w15:restartNumberingAfterBreak="0">
    <w:nsid w:val="59920562"/>
    <w:multiLevelType w:val="multilevel"/>
    <w:tmpl w:val="76947E7C"/>
    <w:styleLink w:val="WWNum8"/>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7" w15:restartNumberingAfterBreak="0">
    <w:nsid w:val="5B9A6015"/>
    <w:multiLevelType w:val="multilevel"/>
    <w:tmpl w:val="9C9EDE1C"/>
    <w:styleLink w:val="WWNum53"/>
    <w:lvl w:ilvl="0">
      <w:start w:val="1"/>
      <w:numFmt w:val="decimal"/>
      <w:lvlText w:val="%1."/>
      <w:lvlJc w:val="left"/>
      <w:pPr>
        <w:ind w:left="720" w:hanging="360"/>
      </w:pPr>
      <w:rPr>
        <w:rFonts w:ascii="Verdana" w:eastAsia="Times New Roman" w:hAnsi="Verdana" w:cs="Tahoma"/>
        <w:b/>
        <w:bCs/>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15:restartNumberingAfterBreak="0">
    <w:nsid w:val="5C144371"/>
    <w:multiLevelType w:val="multilevel"/>
    <w:tmpl w:val="24FEB1E2"/>
    <w:styleLink w:val="WWNum7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9" w15:restartNumberingAfterBreak="0">
    <w:nsid w:val="5D3745F4"/>
    <w:multiLevelType w:val="multilevel"/>
    <w:tmpl w:val="B008AFBC"/>
    <w:styleLink w:val="WWNum9"/>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ascii="Verdana" w:hAnsi="Verdana" w:cs="Times New Roman"/>
        <w:sz w:val="18"/>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5D571DBA"/>
    <w:multiLevelType w:val="multilevel"/>
    <w:tmpl w:val="33222440"/>
    <w:styleLink w:val="WWNum19"/>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15:restartNumberingAfterBreak="0">
    <w:nsid w:val="60BF3D05"/>
    <w:multiLevelType w:val="multilevel"/>
    <w:tmpl w:val="2FAC6430"/>
    <w:styleLink w:val="WWNum29"/>
    <w:lvl w:ilvl="0">
      <w:start w:val="1"/>
      <w:numFmt w:val="decimal"/>
      <w:lvlText w:val="%1."/>
      <w:lvlJc w:val="left"/>
      <w:pPr>
        <w:ind w:left="1080" w:hanging="72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15:restartNumberingAfterBreak="0">
    <w:nsid w:val="61997CF0"/>
    <w:multiLevelType w:val="multilevel"/>
    <w:tmpl w:val="99327A02"/>
    <w:styleLink w:val="WWNum59"/>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3" w15:restartNumberingAfterBreak="0">
    <w:nsid w:val="63D40BC5"/>
    <w:multiLevelType w:val="multilevel"/>
    <w:tmpl w:val="63DA0AF4"/>
    <w:styleLink w:val="WWNum44"/>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15:restartNumberingAfterBreak="0">
    <w:nsid w:val="65DA1976"/>
    <w:multiLevelType w:val="multilevel"/>
    <w:tmpl w:val="10DC2E24"/>
    <w:styleLink w:val="WWNum67"/>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5" w15:restartNumberingAfterBreak="0">
    <w:nsid w:val="65DB3C55"/>
    <w:multiLevelType w:val="multilevel"/>
    <w:tmpl w:val="70062CA6"/>
    <w:styleLink w:val="WWNum14"/>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15:restartNumberingAfterBreak="0">
    <w:nsid w:val="667C70BD"/>
    <w:multiLevelType w:val="multilevel"/>
    <w:tmpl w:val="A8E869B0"/>
    <w:styleLink w:val="WWNum24"/>
    <w:lvl w:ilvl="0">
      <w:start w:val="1"/>
      <w:numFmt w:val="decimal"/>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7" w15:restartNumberingAfterBreak="0">
    <w:nsid w:val="68D45B29"/>
    <w:multiLevelType w:val="multilevel"/>
    <w:tmpl w:val="DEC85222"/>
    <w:lvl w:ilvl="0">
      <w:start w:val="1"/>
      <w:numFmt w:val="decimal"/>
      <w:lvlText w:val="%1."/>
      <w:lvlJc w:val="left"/>
      <w:pPr>
        <w:ind w:left="720" w:hanging="360"/>
      </w:pPr>
      <w:rPr>
        <w:rFonts w:ascii="Verdana" w:eastAsia="Times New Roman" w:hAnsi="Verdana" w:cs="Tahoma"/>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15:restartNumberingAfterBreak="0">
    <w:nsid w:val="6D760811"/>
    <w:multiLevelType w:val="multilevel"/>
    <w:tmpl w:val="6A56E380"/>
    <w:styleLink w:val="WWNum62"/>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9" w15:restartNumberingAfterBreak="0">
    <w:nsid w:val="6F0735F3"/>
    <w:multiLevelType w:val="multilevel"/>
    <w:tmpl w:val="BEB6EAC6"/>
    <w:styleLink w:val="WWNum80"/>
    <w:lvl w:ilvl="0">
      <w:start w:val="1"/>
      <w:numFmt w:val="lowerLetter"/>
      <w:lvlText w:val="%1)"/>
      <w:lvlJc w:val="left"/>
      <w:pPr>
        <w:ind w:left="720" w:hanging="360"/>
      </w:pPr>
      <w:rPr>
        <w:rFonts w:ascii="Verdana" w:hAnsi="Verdana"/>
        <w:i w:val="0"/>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0" w15:restartNumberingAfterBreak="0">
    <w:nsid w:val="712C0198"/>
    <w:multiLevelType w:val="multilevel"/>
    <w:tmpl w:val="C83C380C"/>
    <w:styleLink w:val="WWNum73"/>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1" w15:restartNumberingAfterBreak="0">
    <w:nsid w:val="71E93CCC"/>
    <w:multiLevelType w:val="multilevel"/>
    <w:tmpl w:val="210E5862"/>
    <w:styleLink w:val="ArticleSection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784716BA"/>
    <w:multiLevelType w:val="multilevel"/>
    <w:tmpl w:val="48401A0E"/>
    <w:styleLink w:val="WWNum2"/>
    <w:lvl w:ilvl="0">
      <w:start w:val="1"/>
      <w:numFmt w:val="upperRoman"/>
      <w:lvlText w:val="Tabella %1 – "/>
      <w:lvlJc w:val="right"/>
      <w:pPr>
        <w:ind w:left="720" w:hanging="180"/>
      </w:pPr>
      <w:rPr>
        <w:rFonts w:cs="Tahoma"/>
        <w:b/>
        <w:i w:val="0"/>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3" w15:restartNumberingAfterBreak="0">
    <w:nsid w:val="78A77A22"/>
    <w:multiLevelType w:val="multilevel"/>
    <w:tmpl w:val="6F441EBE"/>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79DE7A59"/>
    <w:multiLevelType w:val="multilevel"/>
    <w:tmpl w:val="E48C6D56"/>
    <w:styleLink w:val="WWNum37"/>
    <w:lvl w:ilvl="0">
      <w:numFmt w:val="bullet"/>
      <w:lvlText w:val="-"/>
      <w:lvlJc w:val="left"/>
      <w:pPr>
        <w:ind w:left="720" w:hanging="360"/>
      </w:pPr>
      <w:rPr>
        <w:rFonts w:ascii="Univers" w:eastAsia="Times New Roman" w:hAnsi="Univer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C5B0C92"/>
    <w:multiLevelType w:val="multilevel"/>
    <w:tmpl w:val="0340209A"/>
    <w:styleLink w:val="WWNum38"/>
    <w:lvl w:ilvl="0">
      <w:start w:val="1"/>
      <w:numFmt w:val="lowerLetter"/>
      <w:lvlText w:val="%1)"/>
      <w:lvlJc w:val="left"/>
      <w:pPr>
        <w:ind w:left="720" w:hanging="360"/>
      </w:pPr>
      <w:rPr>
        <w:rFonts w:ascii="Verdana" w:hAnsi="Verdana"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6" w15:restartNumberingAfterBreak="0">
    <w:nsid w:val="7CD26702"/>
    <w:multiLevelType w:val="multilevel"/>
    <w:tmpl w:val="FAEE0772"/>
    <w:styleLink w:val="WWNum25"/>
    <w:lvl w:ilvl="0">
      <w:numFmt w:val="bullet"/>
      <w:lvlText w:val="-"/>
      <w:lvlJc w:val="left"/>
      <w:pPr>
        <w:ind w:left="1015" w:hanging="360"/>
      </w:pPr>
      <w:rPr>
        <w:rFonts w:ascii="Verdana" w:eastAsia="Times New Roman" w:hAnsi="Verdana"/>
        <w:sz w:val="18"/>
      </w:rPr>
    </w:lvl>
    <w:lvl w:ilvl="1">
      <w:numFmt w:val="bullet"/>
      <w:lvlText w:val="o"/>
      <w:lvlJc w:val="left"/>
      <w:pPr>
        <w:ind w:left="1735" w:hanging="360"/>
      </w:pPr>
      <w:rPr>
        <w:rFonts w:ascii="Courier New" w:hAnsi="Courier New"/>
      </w:rPr>
    </w:lvl>
    <w:lvl w:ilvl="2">
      <w:numFmt w:val="bullet"/>
      <w:lvlText w:val=""/>
      <w:lvlJc w:val="left"/>
      <w:pPr>
        <w:ind w:left="2455" w:hanging="360"/>
      </w:pPr>
      <w:rPr>
        <w:rFonts w:ascii="Wingdings" w:hAnsi="Wingdings"/>
      </w:rPr>
    </w:lvl>
    <w:lvl w:ilvl="3">
      <w:numFmt w:val="bullet"/>
      <w:lvlText w:val=""/>
      <w:lvlJc w:val="left"/>
      <w:pPr>
        <w:ind w:left="3175" w:hanging="360"/>
      </w:pPr>
      <w:rPr>
        <w:rFonts w:ascii="Symbol" w:hAnsi="Symbol"/>
      </w:rPr>
    </w:lvl>
    <w:lvl w:ilvl="4">
      <w:numFmt w:val="bullet"/>
      <w:lvlText w:val="o"/>
      <w:lvlJc w:val="left"/>
      <w:pPr>
        <w:ind w:left="3895" w:hanging="360"/>
      </w:pPr>
      <w:rPr>
        <w:rFonts w:ascii="Courier New" w:hAnsi="Courier New"/>
      </w:rPr>
    </w:lvl>
    <w:lvl w:ilvl="5">
      <w:numFmt w:val="bullet"/>
      <w:lvlText w:val=""/>
      <w:lvlJc w:val="left"/>
      <w:pPr>
        <w:ind w:left="4615" w:hanging="360"/>
      </w:pPr>
      <w:rPr>
        <w:rFonts w:ascii="Wingdings" w:hAnsi="Wingdings"/>
      </w:rPr>
    </w:lvl>
    <w:lvl w:ilvl="6">
      <w:numFmt w:val="bullet"/>
      <w:lvlText w:val=""/>
      <w:lvlJc w:val="left"/>
      <w:pPr>
        <w:ind w:left="5335" w:hanging="360"/>
      </w:pPr>
      <w:rPr>
        <w:rFonts w:ascii="Symbol" w:hAnsi="Symbol"/>
      </w:rPr>
    </w:lvl>
    <w:lvl w:ilvl="7">
      <w:numFmt w:val="bullet"/>
      <w:lvlText w:val="o"/>
      <w:lvlJc w:val="left"/>
      <w:pPr>
        <w:ind w:left="6055" w:hanging="360"/>
      </w:pPr>
      <w:rPr>
        <w:rFonts w:ascii="Courier New" w:hAnsi="Courier New"/>
      </w:rPr>
    </w:lvl>
    <w:lvl w:ilvl="8">
      <w:numFmt w:val="bullet"/>
      <w:lvlText w:val=""/>
      <w:lvlJc w:val="left"/>
      <w:pPr>
        <w:ind w:left="6775" w:hanging="360"/>
      </w:pPr>
      <w:rPr>
        <w:rFonts w:ascii="Wingdings" w:hAnsi="Wingdings"/>
      </w:rPr>
    </w:lvl>
  </w:abstractNum>
  <w:abstractNum w:abstractNumId="87" w15:restartNumberingAfterBreak="0">
    <w:nsid w:val="7D15732A"/>
    <w:multiLevelType w:val="multilevel"/>
    <w:tmpl w:val="C79680EA"/>
    <w:styleLink w:val="WWNum20"/>
    <w:lvl w:ilvl="0">
      <w:start w:val="1"/>
      <w:numFmt w:val="decimal"/>
      <w:lvlText w:val="%1."/>
      <w:lvlJc w:val="left"/>
      <w:pPr>
        <w:ind w:left="360" w:hanging="360"/>
      </w:pPr>
      <w:rPr>
        <w:rFonts w:ascii="Verdana" w:hAnsi="Verdana" w:cs="Times New Roman"/>
        <w:sz w:val="18"/>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58"/>
  </w:num>
  <w:num w:numId="2">
    <w:abstractNumId w:val="21"/>
  </w:num>
  <w:num w:numId="3">
    <w:abstractNumId w:val="81"/>
  </w:num>
  <w:num w:numId="4">
    <w:abstractNumId w:val="15"/>
  </w:num>
  <w:num w:numId="5">
    <w:abstractNumId w:val="10"/>
  </w:num>
  <w:num w:numId="6">
    <w:abstractNumId w:val="82"/>
  </w:num>
  <w:num w:numId="7">
    <w:abstractNumId w:val="83"/>
  </w:num>
  <w:num w:numId="8">
    <w:abstractNumId w:val="64"/>
  </w:num>
  <w:num w:numId="9">
    <w:abstractNumId w:val="1"/>
  </w:num>
  <w:num w:numId="10">
    <w:abstractNumId w:val="38"/>
  </w:num>
  <w:num w:numId="11">
    <w:abstractNumId w:val="11"/>
  </w:num>
  <w:num w:numId="12">
    <w:abstractNumId w:val="66"/>
  </w:num>
  <w:num w:numId="13">
    <w:abstractNumId w:val="69"/>
  </w:num>
  <w:num w:numId="14">
    <w:abstractNumId w:val="28"/>
  </w:num>
  <w:num w:numId="15">
    <w:abstractNumId w:val="52"/>
  </w:num>
  <w:num w:numId="16">
    <w:abstractNumId w:val="20"/>
  </w:num>
  <w:num w:numId="17">
    <w:abstractNumId w:val="24"/>
  </w:num>
  <w:num w:numId="18">
    <w:abstractNumId w:val="75"/>
  </w:num>
  <w:num w:numId="19">
    <w:abstractNumId w:val="14"/>
  </w:num>
  <w:num w:numId="20">
    <w:abstractNumId w:val="63"/>
  </w:num>
  <w:num w:numId="21">
    <w:abstractNumId w:val="49"/>
  </w:num>
  <w:num w:numId="22">
    <w:abstractNumId w:val="31"/>
  </w:num>
  <w:num w:numId="23">
    <w:abstractNumId w:val="70"/>
  </w:num>
  <w:num w:numId="24">
    <w:abstractNumId w:val="87"/>
  </w:num>
  <w:num w:numId="25">
    <w:abstractNumId w:val="3"/>
  </w:num>
  <w:num w:numId="26">
    <w:abstractNumId w:val="57"/>
  </w:num>
  <w:num w:numId="27">
    <w:abstractNumId w:val="54"/>
  </w:num>
  <w:num w:numId="28">
    <w:abstractNumId w:val="76"/>
  </w:num>
  <w:num w:numId="29">
    <w:abstractNumId w:val="86"/>
  </w:num>
  <w:num w:numId="30">
    <w:abstractNumId w:val="6"/>
  </w:num>
  <w:num w:numId="31">
    <w:abstractNumId w:val="29"/>
  </w:num>
  <w:num w:numId="32">
    <w:abstractNumId w:val="45"/>
  </w:num>
  <w:num w:numId="33">
    <w:abstractNumId w:val="71"/>
  </w:num>
  <w:num w:numId="34">
    <w:abstractNumId w:val="7"/>
  </w:num>
  <w:num w:numId="35">
    <w:abstractNumId w:val="12"/>
  </w:num>
  <w:num w:numId="36">
    <w:abstractNumId w:val="40"/>
  </w:num>
  <w:num w:numId="37">
    <w:abstractNumId w:val="39"/>
  </w:num>
  <w:num w:numId="38">
    <w:abstractNumId w:val="33"/>
  </w:num>
  <w:num w:numId="39">
    <w:abstractNumId w:val="18"/>
  </w:num>
  <w:num w:numId="40">
    <w:abstractNumId w:val="53"/>
  </w:num>
  <w:num w:numId="41">
    <w:abstractNumId w:val="84"/>
  </w:num>
  <w:num w:numId="42">
    <w:abstractNumId w:val="85"/>
  </w:num>
  <w:num w:numId="43">
    <w:abstractNumId w:val="13"/>
  </w:num>
  <w:num w:numId="44">
    <w:abstractNumId w:val="59"/>
  </w:num>
  <w:num w:numId="45">
    <w:abstractNumId w:val="32"/>
  </w:num>
  <w:num w:numId="46">
    <w:abstractNumId w:val="44"/>
  </w:num>
  <w:num w:numId="47">
    <w:abstractNumId w:val="60"/>
  </w:num>
  <w:num w:numId="48">
    <w:abstractNumId w:val="73"/>
  </w:num>
  <w:num w:numId="49">
    <w:abstractNumId w:val="47"/>
  </w:num>
  <w:num w:numId="50">
    <w:abstractNumId w:val="2"/>
  </w:num>
  <w:num w:numId="51">
    <w:abstractNumId w:val="35"/>
  </w:num>
  <w:num w:numId="52">
    <w:abstractNumId w:val="17"/>
  </w:num>
  <w:num w:numId="53">
    <w:abstractNumId w:val="23"/>
  </w:num>
  <w:num w:numId="54">
    <w:abstractNumId w:val="56"/>
  </w:num>
  <w:num w:numId="55">
    <w:abstractNumId w:val="43"/>
  </w:num>
  <w:num w:numId="56">
    <w:abstractNumId w:val="34"/>
  </w:num>
  <w:num w:numId="57">
    <w:abstractNumId w:val="67"/>
  </w:num>
  <w:num w:numId="58">
    <w:abstractNumId w:val="50"/>
  </w:num>
  <w:num w:numId="59">
    <w:abstractNumId w:val="62"/>
  </w:num>
  <w:num w:numId="60">
    <w:abstractNumId w:val="48"/>
  </w:num>
  <w:num w:numId="61">
    <w:abstractNumId w:val="8"/>
  </w:num>
  <w:num w:numId="62">
    <w:abstractNumId w:val="41"/>
  </w:num>
  <w:num w:numId="63">
    <w:abstractNumId w:val="72"/>
  </w:num>
  <w:num w:numId="64">
    <w:abstractNumId w:val="5"/>
  </w:num>
  <w:num w:numId="65">
    <w:abstractNumId w:val="4"/>
  </w:num>
  <w:num w:numId="66">
    <w:abstractNumId w:val="78"/>
  </w:num>
  <w:num w:numId="67">
    <w:abstractNumId w:val="25"/>
  </w:num>
  <w:num w:numId="68">
    <w:abstractNumId w:val="0"/>
  </w:num>
  <w:num w:numId="69">
    <w:abstractNumId w:val="19"/>
  </w:num>
  <w:num w:numId="70">
    <w:abstractNumId w:val="16"/>
  </w:num>
  <w:num w:numId="71">
    <w:abstractNumId w:val="74"/>
  </w:num>
  <w:num w:numId="72">
    <w:abstractNumId w:val="42"/>
  </w:num>
  <w:num w:numId="73">
    <w:abstractNumId w:val="51"/>
  </w:num>
  <w:num w:numId="74">
    <w:abstractNumId w:val="37"/>
  </w:num>
  <w:num w:numId="75">
    <w:abstractNumId w:val="26"/>
  </w:num>
  <w:num w:numId="76">
    <w:abstractNumId w:val="68"/>
  </w:num>
  <w:num w:numId="77">
    <w:abstractNumId w:val="80"/>
  </w:num>
  <w:num w:numId="78">
    <w:abstractNumId w:val="55"/>
  </w:num>
  <w:num w:numId="79">
    <w:abstractNumId w:val="27"/>
  </w:num>
  <w:num w:numId="80">
    <w:abstractNumId w:val="22"/>
  </w:num>
  <w:num w:numId="81">
    <w:abstractNumId w:val="9"/>
  </w:num>
  <w:num w:numId="82">
    <w:abstractNumId w:val="30"/>
  </w:num>
  <w:num w:numId="83">
    <w:abstractNumId w:val="36"/>
  </w:num>
  <w:num w:numId="84">
    <w:abstractNumId w:val="79"/>
  </w:num>
  <w:num w:numId="85">
    <w:abstractNumId w:val="64"/>
    <w:lvlOverride w:ilvl="0">
      <w:startOverride w:val="1"/>
    </w:lvlOverride>
  </w:num>
  <w:num w:numId="86">
    <w:abstractNumId w:val="28"/>
    <w:lvlOverride w:ilvl="0">
      <w:startOverride w:val="1"/>
    </w:lvlOverride>
  </w:num>
  <w:num w:numId="87">
    <w:abstractNumId w:val="52"/>
    <w:lvlOverride w:ilvl="0">
      <w:startOverride w:val="1"/>
    </w:lvlOverride>
  </w:num>
  <w:num w:numId="88">
    <w:abstractNumId w:val="20"/>
    <w:lvlOverride w:ilvl="0">
      <w:startOverride w:val="1"/>
    </w:lvlOverride>
  </w:num>
  <w:num w:numId="89">
    <w:abstractNumId w:val="71"/>
    <w:lvlOverride w:ilvl="0">
      <w:startOverride w:val="1"/>
    </w:lvlOverride>
  </w:num>
  <w:num w:numId="90">
    <w:abstractNumId w:val="8"/>
    <w:lvlOverride w:ilvl="0">
      <w:startOverride w:val="1"/>
    </w:lvlOverride>
  </w:num>
  <w:num w:numId="91">
    <w:abstractNumId w:val="45"/>
  </w:num>
  <w:num w:numId="92">
    <w:abstractNumId w:val="24"/>
    <w:lvlOverride w:ilvl="0">
      <w:startOverride w:val="1"/>
    </w:lvlOverride>
  </w:num>
  <w:num w:numId="93">
    <w:abstractNumId w:val="69"/>
    <w:lvlOverride w:ilvl="0">
      <w:startOverride w:val="1"/>
    </w:lvlOverride>
  </w:num>
  <w:num w:numId="94">
    <w:abstractNumId w:val="14"/>
    <w:lvlOverride w:ilvl="0">
      <w:startOverride w:val="1"/>
    </w:lvlOverride>
  </w:num>
  <w:num w:numId="95">
    <w:abstractNumId w:val="63"/>
    <w:lvlOverride w:ilvl="0">
      <w:startOverride w:val="1"/>
    </w:lvlOverride>
  </w:num>
  <w:num w:numId="96">
    <w:abstractNumId w:val="75"/>
  </w:num>
  <w:num w:numId="97">
    <w:abstractNumId w:val="49"/>
    <w:lvlOverride w:ilvl="0">
      <w:startOverride w:val="1"/>
    </w:lvlOverride>
  </w:num>
  <w:num w:numId="98">
    <w:abstractNumId w:val="31"/>
    <w:lvlOverride w:ilvl="0">
      <w:startOverride w:val="1"/>
    </w:lvlOverride>
  </w:num>
  <w:num w:numId="99">
    <w:abstractNumId w:val="70"/>
  </w:num>
  <w:num w:numId="100">
    <w:abstractNumId w:val="87"/>
    <w:lvlOverride w:ilvl="0">
      <w:startOverride w:val="1"/>
    </w:lvlOverride>
  </w:num>
  <w:num w:numId="101">
    <w:abstractNumId w:val="3"/>
    <w:lvlOverride w:ilvl="0">
      <w:startOverride w:val="1"/>
    </w:lvlOverride>
  </w:num>
  <w:num w:numId="102">
    <w:abstractNumId w:val="57"/>
    <w:lvlOverride w:ilvl="0">
      <w:startOverride w:val="1"/>
    </w:lvlOverride>
  </w:num>
  <w:num w:numId="103">
    <w:abstractNumId w:val="11"/>
    <w:lvlOverride w:ilvl="0">
      <w:startOverride w:val="1"/>
    </w:lvlOverride>
  </w:num>
  <w:num w:numId="104">
    <w:abstractNumId w:val="38"/>
  </w:num>
  <w:num w:numId="105">
    <w:abstractNumId w:val="66"/>
    <w:lvlOverride w:ilvl="0">
      <w:startOverride w:val="1"/>
    </w:lvlOverride>
  </w:num>
  <w:num w:numId="106">
    <w:abstractNumId w:val="72"/>
    <w:lvlOverride w:ilvl="0">
      <w:startOverride w:val="1"/>
    </w:lvlOverride>
  </w:num>
  <w:num w:numId="107">
    <w:abstractNumId w:val="6"/>
    <w:lvlOverride w:ilvl="0">
      <w:startOverride w:val="1"/>
    </w:lvlOverride>
  </w:num>
  <w:num w:numId="108">
    <w:abstractNumId w:val="5"/>
    <w:lvlOverride w:ilvl="0">
      <w:startOverride w:val="1"/>
    </w:lvlOverride>
  </w:num>
  <w:num w:numId="109">
    <w:abstractNumId w:val="4"/>
    <w:lvlOverride w:ilvl="0">
      <w:startOverride w:val="1"/>
    </w:lvlOverride>
  </w:num>
  <w:num w:numId="110">
    <w:abstractNumId w:val="86"/>
  </w:num>
  <w:num w:numId="111">
    <w:abstractNumId w:val="78"/>
    <w:lvlOverride w:ilvl="0">
      <w:startOverride w:val="1"/>
    </w:lvlOverride>
  </w:num>
  <w:num w:numId="112">
    <w:abstractNumId w:val="54"/>
  </w:num>
  <w:num w:numId="113">
    <w:abstractNumId w:val="25"/>
    <w:lvlOverride w:ilvl="0">
      <w:startOverride w:val="1"/>
    </w:lvlOverride>
  </w:num>
  <w:num w:numId="114">
    <w:abstractNumId w:val="0"/>
    <w:lvlOverride w:ilvl="0">
      <w:startOverride w:val="1"/>
    </w:lvlOverride>
  </w:num>
  <w:num w:numId="115">
    <w:abstractNumId w:val="19"/>
    <w:lvlOverride w:ilvl="0">
      <w:startOverride w:val="1"/>
    </w:lvlOverride>
  </w:num>
  <w:num w:numId="116">
    <w:abstractNumId w:val="16"/>
    <w:lvlOverride w:ilvl="0">
      <w:startOverride w:val="1"/>
    </w:lvlOverride>
  </w:num>
  <w:num w:numId="117">
    <w:abstractNumId w:val="74"/>
    <w:lvlOverride w:ilvl="0">
      <w:startOverride w:val="1"/>
    </w:lvlOverride>
  </w:num>
  <w:num w:numId="118">
    <w:abstractNumId w:val="42"/>
    <w:lvlOverride w:ilvl="0">
      <w:startOverride w:val="1"/>
    </w:lvlOverride>
  </w:num>
  <w:num w:numId="119">
    <w:abstractNumId w:val="51"/>
    <w:lvlOverride w:ilvl="0">
      <w:startOverride w:val="1"/>
    </w:lvlOverride>
  </w:num>
  <w:num w:numId="120">
    <w:abstractNumId w:val="37"/>
    <w:lvlOverride w:ilvl="0">
      <w:startOverride w:val="1"/>
    </w:lvlOverride>
  </w:num>
  <w:num w:numId="121">
    <w:abstractNumId w:val="26"/>
    <w:lvlOverride w:ilvl="0">
      <w:startOverride w:val="1"/>
    </w:lvlOverride>
  </w:num>
  <w:num w:numId="122">
    <w:abstractNumId w:val="68"/>
    <w:lvlOverride w:ilvl="0">
      <w:startOverride w:val="1"/>
    </w:lvlOverride>
  </w:num>
  <w:num w:numId="123">
    <w:abstractNumId w:val="80"/>
    <w:lvlOverride w:ilvl="0">
      <w:startOverride w:val="1"/>
    </w:lvlOverride>
  </w:num>
  <w:num w:numId="124">
    <w:abstractNumId w:val="55"/>
    <w:lvlOverride w:ilvl="0">
      <w:startOverride w:val="1"/>
    </w:lvlOverride>
  </w:num>
  <w:num w:numId="125">
    <w:abstractNumId w:val="27"/>
    <w:lvlOverride w:ilvl="0">
      <w:startOverride w:val="1"/>
    </w:lvlOverride>
  </w:num>
  <w:num w:numId="126">
    <w:abstractNumId w:val="22"/>
    <w:lvlOverride w:ilvl="0">
      <w:startOverride w:val="1"/>
    </w:lvlOverride>
  </w:num>
  <w:num w:numId="127">
    <w:abstractNumId w:val="9"/>
    <w:lvlOverride w:ilvl="0">
      <w:startOverride w:val="1"/>
    </w:lvlOverride>
  </w:num>
  <w:num w:numId="128">
    <w:abstractNumId w:val="76"/>
    <w:lvlOverride w:ilvl="0">
      <w:startOverride w:val="1"/>
    </w:lvlOverride>
  </w:num>
  <w:num w:numId="129">
    <w:abstractNumId w:val="7"/>
    <w:lvlOverride w:ilvl="0">
      <w:startOverride w:val="1"/>
    </w:lvlOverride>
  </w:num>
  <w:num w:numId="130">
    <w:abstractNumId w:val="29"/>
    <w:lvlOverride w:ilvl="0">
      <w:startOverride w:val="1"/>
    </w:lvlOverride>
  </w:num>
  <w:num w:numId="131">
    <w:abstractNumId w:val="12"/>
    <w:lvlOverride w:ilvl="0">
      <w:startOverride w:val="1"/>
    </w:lvlOverride>
  </w:num>
  <w:num w:numId="132">
    <w:abstractNumId w:val="73"/>
    <w:lvlOverride w:ilvl="0">
      <w:startOverride w:val="1"/>
    </w:lvlOverride>
  </w:num>
  <w:num w:numId="133">
    <w:abstractNumId w:val="47"/>
  </w:num>
  <w:num w:numId="134">
    <w:abstractNumId w:val="2"/>
    <w:lvlOverride w:ilvl="0">
      <w:startOverride w:val="1"/>
    </w:lvlOverride>
  </w:num>
  <w:num w:numId="135">
    <w:abstractNumId w:val="41"/>
  </w:num>
  <w:num w:numId="136">
    <w:abstractNumId w:val="60"/>
    <w:lvlOverride w:ilvl="0">
      <w:startOverride w:val="1"/>
    </w:lvlOverride>
  </w:num>
  <w:num w:numId="137">
    <w:abstractNumId w:val="33"/>
    <w:lvlOverride w:ilvl="0">
      <w:startOverride w:val="1"/>
    </w:lvlOverride>
  </w:num>
  <w:num w:numId="138">
    <w:abstractNumId w:val="18"/>
    <w:lvlOverride w:ilvl="0">
      <w:startOverride w:val="1"/>
    </w:lvlOverride>
  </w:num>
  <w:num w:numId="139">
    <w:abstractNumId w:val="53"/>
    <w:lvlOverride w:ilvl="0">
      <w:startOverride w:val="1"/>
    </w:lvlOverride>
  </w:num>
  <w:num w:numId="140">
    <w:abstractNumId w:val="40"/>
    <w:lvlOverride w:ilvl="0">
      <w:startOverride w:val="1"/>
    </w:lvlOverride>
  </w:num>
  <w:num w:numId="141">
    <w:abstractNumId w:val="39"/>
  </w:num>
  <w:num w:numId="142">
    <w:abstractNumId w:val="84"/>
  </w:num>
  <w:num w:numId="143">
    <w:abstractNumId w:val="85"/>
    <w:lvlOverride w:ilvl="0">
      <w:startOverride w:val="1"/>
    </w:lvlOverride>
  </w:num>
  <w:num w:numId="144">
    <w:abstractNumId w:val="13"/>
    <w:lvlOverride w:ilvl="0">
      <w:startOverride w:val="1"/>
    </w:lvlOverride>
  </w:num>
  <w:num w:numId="145">
    <w:abstractNumId w:val="32"/>
    <w:lvlOverride w:ilvl="0">
      <w:startOverride w:val="1"/>
    </w:lvlOverride>
  </w:num>
  <w:num w:numId="146">
    <w:abstractNumId w:val="44"/>
    <w:lvlOverride w:ilvl="0">
      <w:startOverride w:val="1"/>
    </w:lvlOverride>
  </w:num>
  <w:num w:numId="147">
    <w:abstractNumId w:val="59"/>
    <w:lvlOverride w:ilvl="0">
      <w:startOverride w:val="1"/>
    </w:lvlOverride>
  </w:num>
  <w:num w:numId="148">
    <w:abstractNumId w:val="23"/>
    <w:lvlOverride w:ilvl="0">
      <w:startOverride w:val="1"/>
    </w:lvlOverride>
  </w:num>
  <w:num w:numId="149">
    <w:abstractNumId w:val="17"/>
    <w:lvlOverride w:ilvl="0">
      <w:startOverride w:val="1"/>
    </w:lvlOverride>
  </w:num>
  <w:num w:numId="150">
    <w:abstractNumId w:val="56"/>
  </w:num>
  <w:num w:numId="151">
    <w:abstractNumId w:val="43"/>
    <w:lvlOverride w:ilvl="0">
      <w:startOverride w:val="1"/>
    </w:lvlOverride>
  </w:num>
  <w:num w:numId="152">
    <w:abstractNumId w:val="34"/>
    <w:lvlOverride w:ilvl="0">
      <w:startOverride w:val="1"/>
    </w:lvlOverride>
  </w:num>
  <w:num w:numId="153">
    <w:abstractNumId w:val="67"/>
    <w:lvlOverride w:ilvl="0">
      <w:startOverride w:val="1"/>
    </w:lvlOverride>
  </w:num>
  <w:num w:numId="154">
    <w:abstractNumId w:val="50"/>
  </w:num>
  <w:num w:numId="155">
    <w:abstractNumId w:val="62"/>
  </w:num>
  <w:num w:numId="156">
    <w:abstractNumId w:val="79"/>
    <w:lvlOverride w:ilvl="0">
      <w:startOverride w:val="1"/>
    </w:lvlOverride>
  </w:num>
  <w:num w:numId="157">
    <w:abstractNumId w:val="48"/>
    <w:lvlOverride w:ilvl="0">
      <w:startOverride w:val="1"/>
    </w:lvlOverride>
  </w:num>
  <w:num w:numId="158">
    <w:abstractNumId w:val="61"/>
  </w:num>
  <w:num w:numId="159">
    <w:abstractNumId w:val="58"/>
  </w:num>
  <w:num w:numId="160">
    <w:abstractNumId w:val="58"/>
  </w:num>
  <w:num w:numId="161">
    <w:abstractNumId w:val="65"/>
  </w:num>
  <w:num w:numId="162">
    <w:abstractNumId w:val="46"/>
  </w:num>
  <w:num w:numId="163">
    <w:abstractNumId w:val="7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D6B"/>
    <w:rsid w:val="000102E0"/>
    <w:rsid w:val="000479C1"/>
    <w:rsid w:val="000603B1"/>
    <w:rsid w:val="000A30E1"/>
    <w:rsid w:val="00116440"/>
    <w:rsid w:val="00122177"/>
    <w:rsid w:val="00147D26"/>
    <w:rsid w:val="001837C0"/>
    <w:rsid w:val="00195E6E"/>
    <w:rsid w:val="001978F3"/>
    <w:rsid w:val="001A776B"/>
    <w:rsid w:val="001B033E"/>
    <w:rsid w:val="001B23CC"/>
    <w:rsid w:val="001D5BE5"/>
    <w:rsid w:val="001D608F"/>
    <w:rsid w:val="001D71F4"/>
    <w:rsid w:val="001E7E3B"/>
    <w:rsid w:val="002022DE"/>
    <w:rsid w:val="00205C43"/>
    <w:rsid w:val="00207E89"/>
    <w:rsid w:val="002109CA"/>
    <w:rsid w:val="00226967"/>
    <w:rsid w:val="002269C8"/>
    <w:rsid w:val="00240CF9"/>
    <w:rsid w:val="002436C1"/>
    <w:rsid w:val="002656B1"/>
    <w:rsid w:val="00277620"/>
    <w:rsid w:val="002B3B01"/>
    <w:rsid w:val="002F547F"/>
    <w:rsid w:val="003361C8"/>
    <w:rsid w:val="003754D2"/>
    <w:rsid w:val="00382AFA"/>
    <w:rsid w:val="003B1D0C"/>
    <w:rsid w:val="003C3DAE"/>
    <w:rsid w:val="0041766E"/>
    <w:rsid w:val="00455D01"/>
    <w:rsid w:val="004752A6"/>
    <w:rsid w:val="0049127D"/>
    <w:rsid w:val="004A4734"/>
    <w:rsid w:val="004A6D11"/>
    <w:rsid w:val="004B37C8"/>
    <w:rsid w:val="004D29D7"/>
    <w:rsid w:val="004D2B00"/>
    <w:rsid w:val="004D5C37"/>
    <w:rsid w:val="004E37C0"/>
    <w:rsid w:val="00513576"/>
    <w:rsid w:val="005170AE"/>
    <w:rsid w:val="00517E5F"/>
    <w:rsid w:val="00520F53"/>
    <w:rsid w:val="00534A1D"/>
    <w:rsid w:val="00535224"/>
    <w:rsid w:val="0054391C"/>
    <w:rsid w:val="005610F5"/>
    <w:rsid w:val="00574044"/>
    <w:rsid w:val="00592E6D"/>
    <w:rsid w:val="005B3B8C"/>
    <w:rsid w:val="005B7F9C"/>
    <w:rsid w:val="005D68B1"/>
    <w:rsid w:val="005F71F2"/>
    <w:rsid w:val="0062075D"/>
    <w:rsid w:val="00655945"/>
    <w:rsid w:val="006635DB"/>
    <w:rsid w:val="006701BC"/>
    <w:rsid w:val="006B0F64"/>
    <w:rsid w:val="00707D5C"/>
    <w:rsid w:val="007918F5"/>
    <w:rsid w:val="007A0604"/>
    <w:rsid w:val="007A7FDE"/>
    <w:rsid w:val="007B330C"/>
    <w:rsid w:val="007B7789"/>
    <w:rsid w:val="007C62D9"/>
    <w:rsid w:val="007D1323"/>
    <w:rsid w:val="007D6ECC"/>
    <w:rsid w:val="007E2069"/>
    <w:rsid w:val="007E55DE"/>
    <w:rsid w:val="007E5D6B"/>
    <w:rsid w:val="00800D9D"/>
    <w:rsid w:val="00805A83"/>
    <w:rsid w:val="00806F40"/>
    <w:rsid w:val="00830BE4"/>
    <w:rsid w:val="0083709E"/>
    <w:rsid w:val="00886F1A"/>
    <w:rsid w:val="008A5F14"/>
    <w:rsid w:val="008B7819"/>
    <w:rsid w:val="008F77F0"/>
    <w:rsid w:val="0090500E"/>
    <w:rsid w:val="00913A88"/>
    <w:rsid w:val="0092337B"/>
    <w:rsid w:val="00931CE3"/>
    <w:rsid w:val="00951760"/>
    <w:rsid w:val="00961045"/>
    <w:rsid w:val="00982919"/>
    <w:rsid w:val="009A5EDE"/>
    <w:rsid w:val="009B60C7"/>
    <w:rsid w:val="009D529F"/>
    <w:rsid w:val="00A1637D"/>
    <w:rsid w:val="00A37606"/>
    <w:rsid w:val="00A402EB"/>
    <w:rsid w:val="00A65515"/>
    <w:rsid w:val="00A67A05"/>
    <w:rsid w:val="00A8174B"/>
    <w:rsid w:val="00AE68B5"/>
    <w:rsid w:val="00B433D9"/>
    <w:rsid w:val="00B85365"/>
    <w:rsid w:val="00BA040C"/>
    <w:rsid w:val="00BD08B9"/>
    <w:rsid w:val="00BF34B1"/>
    <w:rsid w:val="00C00793"/>
    <w:rsid w:val="00C10ED9"/>
    <w:rsid w:val="00C20A35"/>
    <w:rsid w:val="00C31422"/>
    <w:rsid w:val="00C40F02"/>
    <w:rsid w:val="00C47F45"/>
    <w:rsid w:val="00C87416"/>
    <w:rsid w:val="00CB6BB3"/>
    <w:rsid w:val="00CD45A8"/>
    <w:rsid w:val="00CD6663"/>
    <w:rsid w:val="00D61262"/>
    <w:rsid w:val="00D63D59"/>
    <w:rsid w:val="00D83C35"/>
    <w:rsid w:val="00DE711A"/>
    <w:rsid w:val="00DF1B2C"/>
    <w:rsid w:val="00E1702A"/>
    <w:rsid w:val="00E20369"/>
    <w:rsid w:val="00E64BEA"/>
    <w:rsid w:val="00E931A9"/>
    <w:rsid w:val="00E95EDF"/>
    <w:rsid w:val="00E9724D"/>
    <w:rsid w:val="00EC3CCB"/>
    <w:rsid w:val="00EF23E0"/>
    <w:rsid w:val="00F01183"/>
    <w:rsid w:val="00F148FA"/>
    <w:rsid w:val="00F1542B"/>
    <w:rsid w:val="00F176EC"/>
    <w:rsid w:val="00F3106C"/>
    <w:rsid w:val="00F433BB"/>
    <w:rsid w:val="00F71E8D"/>
    <w:rsid w:val="00F81E45"/>
    <w:rsid w:val="00FA3622"/>
    <w:rsid w:val="00FB19F4"/>
    <w:rsid w:val="00FC2CFC"/>
    <w:rsid w:val="00FE1BBD"/>
    <w:rsid w:val="00FE6B32"/>
    <w:rsid w:val="00FF34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1E4D1"/>
  <w15:docId w15:val="{04418297-E602-C34C-84FB-00F6541C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autoSpaceDN w:val="0"/>
      <w:textAlignment w:val="baseline"/>
    </w:pPr>
    <w:rPr>
      <w:sz w:val="24"/>
    </w:rPr>
  </w:style>
  <w:style w:type="paragraph" w:styleId="Titolo1">
    <w:name w:val="heading 1"/>
    <w:basedOn w:val="Standard"/>
    <w:next w:val="Standard"/>
    <w:uiPriority w:val="9"/>
    <w:qFormat/>
    <w:pPr>
      <w:keepNext/>
      <w:widowControl w:val="0"/>
      <w:numPr>
        <w:numId w:val="1"/>
      </w:numPr>
      <w:spacing w:before="480" w:after="120"/>
      <w:jc w:val="both"/>
      <w:outlineLvl w:val="0"/>
    </w:pPr>
    <w:rPr>
      <w:rFonts w:ascii="Univers" w:eastAsia="Univers" w:hAnsi="Univers" w:cs="Univers"/>
      <w:b/>
      <w:caps/>
      <w:kern w:val="3"/>
      <w:sz w:val="22"/>
    </w:rPr>
  </w:style>
  <w:style w:type="paragraph" w:styleId="Titolo2">
    <w:name w:val="heading 2"/>
    <w:basedOn w:val="Standard"/>
    <w:next w:val="Testopiano"/>
    <w:uiPriority w:val="9"/>
    <w:unhideWhenUsed/>
    <w:qFormat/>
    <w:pPr>
      <w:keepNext/>
      <w:widowControl w:val="0"/>
      <w:numPr>
        <w:ilvl w:val="1"/>
        <w:numId w:val="1"/>
      </w:numPr>
      <w:spacing w:before="360" w:after="120"/>
      <w:jc w:val="both"/>
      <w:outlineLvl w:val="1"/>
    </w:pPr>
    <w:rPr>
      <w:rFonts w:ascii="Univers" w:eastAsia="Univers" w:hAnsi="Univers" w:cs="Univers"/>
      <w:b/>
      <w:sz w:val="22"/>
    </w:rPr>
  </w:style>
  <w:style w:type="paragraph" w:styleId="Titolo3">
    <w:name w:val="heading 3"/>
    <w:basedOn w:val="Standard"/>
    <w:next w:val="Testopiano"/>
    <w:uiPriority w:val="9"/>
    <w:semiHidden/>
    <w:unhideWhenUsed/>
    <w:qFormat/>
    <w:pPr>
      <w:keepNext/>
      <w:widowControl w:val="0"/>
      <w:numPr>
        <w:ilvl w:val="2"/>
        <w:numId w:val="1"/>
      </w:numPr>
      <w:spacing w:before="240" w:after="120"/>
      <w:jc w:val="both"/>
      <w:outlineLvl w:val="2"/>
    </w:pPr>
    <w:rPr>
      <w:rFonts w:ascii="Arial" w:eastAsia="Arial" w:hAnsi="Arial" w:cs="Arial"/>
      <w:b/>
      <w:iCs/>
      <w:sz w:val="18"/>
    </w:rPr>
  </w:style>
  <w:style w:type="paragraph" w:styleId="Titolo4">
    <w:name w:val="heading 4"/>
    <w:basedOn w:val="Standard"/>
    <w:next w:val="Standard"/>
    <w:uiPriority w:val="9"/>
    <w:semiHidden/>
    <w:unhideWhenUsed/>
    <w:qFormat/>
    <w:pPr>
      <w:keepNext/>
      <w:widowControl w:val="0"/>
      <w:numPr>
        <w:ilvl w:val="3"/>
        <w:numId w:val="1"/>
      </w:numPr>
      <w:spacing w:before="240" w:after="60"/>
      <w:jc w:val="both"/>
      <w:outlineLvl w:val="3"/>
    </w:pPr>
    <w:rPr>
      <w:rFonts w:ascii="Arial" w:eastAsia="Arial" w:hAnsi="Arial" w:cs="Arial"/>
      <w:b/>
      <w:i/>
      <w:iCs/>
      <w:sz w:val="22"/>
    </w:rPr>
  </w:style>
  <w:style w:type="paragraph" w:styleId="Titolo5">
    <w:name w:val="heading 5"/>
    <w:basedOn w:val="Standard"/>
    <w:next w:val="Standard"/>
    <w:uiPriority w:val="9"/>
    <w:semiHidden/>
    <w:unhideWhenUsed/>
    <w:qFormat/>
    <w:pPr>
      <w:widowControl w:val="0"/>
      <w:numPr>
        <w:ilvl w:val="4"/>
        <w:numId w:val="1"/>
      </w:numPr>
      <w:spacing w:before="240" w:after="60"/>
      <w:outlineLvl w:val="4"/>
    </w:pPr>
    <w:rPr>
      <w:rFonts w:ascii="Arial" w:eastAsia="Arial" w:hAnsi="Arial" w:cs="Arial"/>
      <w:b/>
      <w:bCs/>
      <w:i/>
      <w:iCs/>
      <w:sz w:val="22"/>
      <w:u w:val="single"/>
    </w:rPr>
  </w:style>
  <w:style w:type="paragraph" w:styleId="Titolo6">
    <w:name w:val="heading 6"/>
    <w:basedOn w:val="Standard"/>
    <w:next w:val="Standard"/>
    <w:uiPriority w:val="9"/>
    <w:semiHidden/>
    <w:unhideWhenUsed/>
    <w:qFormat/>
    <w:pPr>
      <w:widowControl w:val="0"/>
      <w:numPr>
        <w:ilvl w:val="5"/>
        <w:numId w:val="1"/>
      </w:numPr>
      <w:spacing w:before="240" w:after="60"/>
      <w:jc w:val="both"/>
      <w:outlineLvl w:val="5"/>
    </w:pPr>
    <w:rPr>
      <w:rFonts w:ascii="Arial" w:eastAsia="Arial" w:hAnsi="Arial" w:cs="Arial"/>
      <w:i/>
      <w:sz w:val="22"/>
    </w:rPr>
  </w:style>
  <w:style w:type="paragraph" w:styleId="Titolo7">
    <w:name w:val="heading 7"/>
    <w:basedOn w:val="Standard"/>
    <w:next w:val="Standard"/>
    <w:pPr>
      <w:widowControl w:val="0"/>
      <w:numPr>
        <w:ilvl w:val="6"/>
        <w:numId w:val="1"/>
      </w:numPr>
      <w:spacing w:before="240" w:after="60"/>
      <w:jc w:val="both"/>
      <w:outlineLvl w:val="6"/>
    </w:pPr>
    <w:rPr>
      <w:rFonts w:ascii="Arial" w:eastAsia="Arial" w:hAnsi="Arial" w:cs="Arial"/>
    </w:rPr>
  </w:style>
  <w:style w:type="paragraph" w:styleId="Titolo8">
    <w:name w:val="heading 8"/>
    <w:basedOn w:val="Standard"/>
    <w:next w:val="Standard"/>
    <w:pPr>
      <w:widowControl w:val="0"/>
      <w:numPr>
        <w:ilvl w:val="7"/>
        <w:numId w:val="1"/>
      </w:numPr>
      <w:spacing w:before="240" w:after="60"/>
      <w:jc w:val="both"/>
      <w:outlineLvl w:val="7"/>
    </w:pPr>
    <w:rPr>
      <w:rFonts w:ascii="Arial" w:eastAsia="Arial" w:hAnsi="Arial" w:cs="Arial"/>
      <w:i/>
    </w:rPr>
  </w:style>
  <w:style w:type="paragraph" w:styleId="Titolo9">
    <w:name w:val="heading 9"/>
    <w:basedOn w:val="Standard"/>
    <w:next w:val="Standard"/>
    <w:pPr>
      <w:widowControl w:val="0"/>
      <w:numPr>
        <w:ilvl w:val="8"/>
        <w:numId w:val="1"/>
      </w:numPr>
      <w:spacing w:after="120" w:line="240" w:lineRule="atLeast"/>
      <w:jc w:val="both"/>
      <w:outlineLvl w:val="8"/>
    </w:pPr>
    <w:rPr>
      <w:rFonts w:ascii="Times New Roman" w:hAnsi="Times New Roman"/>
      <w:sz w:val="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pPr>
      <w:suppressAutoHyphens/>
      <w:autoSpaceDN w:val="0"/>
      <w:textAlignment w:val="baseline"/>
    </w:pPr>
    <w:rPr>
      <w:sz w:val="24"/>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Tahoma" w:eastAsia="Tahoma" w:hAnsi="Tahoma" w:cs="Tahoma"/>
      <w:sz w:val="22"/>
    </w:rPr>
  </w:style>
  <w:style w:type="paragraph" w:styleId="Elenco">
    <w:name w:val="List"/>
    <w:basedOn w:val="Textbody"/>
    <w:rPr>
      <w:rFonts w:cs="Arial"/>
      <w:sz w:val="24"/>
    </w:rPr>
  </w:style>
  <w:style w:type="paragraph" w:styleId="Didascalia">
    <w:name w:val="caption"/>
    <w:basedOn w:val="Standard"/>
    <w:next w:val="Standard"/>
    <w:rPr>
      <w:b/>
      <w:bCs/>
      <w:sz w:val="20"/>
    </w:rPr>
  </w:style>
  <w:style w:type="paragraph" w:customStyle="1" w:styleId="Index">
    <w:name w:val="Index"/>
    <w:basedOn w:val="Standard"/>
    <w:pPr>
      <w:suppressLineNumbers/>
    </w:pPr>
    <w:rPr>
      <w:rFonts w:cs="Arial"/>
    </w:rPr>
  </w:style>
  <w:style w:type="paragraph" w:customStyle="1" w:styleId="Testopiano">
    <w:name w:val="Testo piano"/>
    <w:basedOn w:val="Standard"/>
    <w:pPr>
      <w:widowControl w:val="0"/>
      <w:spacing w:after="120"/>
      <w:jc w:val="both"/>
    </w:pPr>
    <w:rPr>
      <w:rFonts w:ascii="Univers" w:eastAsia="Univers" w:hAnsi="Univers" w:cs="Univers"/>
      <w:sz w:val="20"/>
    </w:rPr>
  </w:style>
  <w:style w:type="paragraph" w:customStyle="1" w:styleId="HeaderandFooter">
    <w:name w:val="Header and Footer"/>
    <w:basedOn w:val="Standard"/>
  </w:style>
  <w:style w:type="paragraph" w:styleId="Intestazione">
    <w:name w:val="header"/>
    <w:basedOn w:val="Standard"/>
    <w:pPr>
      <w:tabs>
        <w:tab w:val="center" w:pos="4819"/>
        <w:tab w:val="right" w:pos="9638"/>
      </w:tabs>
      <w:spacing w:after="120"/>
      <w:jc w:val="both"/>
    </w:pPr>
    <w:rPr>
      <w:rFonts w:ascii="Univers" w:eastAsia="Univers" w:hAnsi="Univers" w:cs="Univers"/>
      <w:sz w:val="20"/>
    </w:rPr>
  </w:style>
  <w:style w:type="paragraph" w:customStyle="1" w:styleId="Contents3">
    <w:name w:val="Contents 3"/>
    <w:basedOn w:val="Standard"/>
    <w:next w:val="Standard"/>
    <w:pPr>
      <w:tabs>
        <w:tab w:val="left" w:pos="1100"/>
        <w:tab w:val="right" w:leader="dot" w:pos="9072"/>
      </w:tabs>
      <w:jc w:val="both"/>
    </w:pPr>
    <w:rPr>
      <w:rFonts w:ascii="Tahoma" w:eastAsia="Tahoma" w:hAnsi="Tahoma" w:cs="Tahoma"/>
      <w:sz w:val="20"/>
    </w:rPr>
  </w:style>
  <w:style w:type="paragraph" w:customStyle="1" w:styleId="Contents1">
    <w:name w:val="Contents 1"/>
    <w:basedOn w:val="Standard"/>
    <w:next w:val="Standard"/>
    <w:pPr>
      <w:spacing w:before="360"/>
      <w:jc w:val="both"/>
    </w:pPr>
    <w:rPr>
      <w:rFonts w:ascii="Tahoma" w:eastAsia="Tahoma" w:hAnsi="Tahoma" w:cs="Tahoma"/>
      <w:b/>
      <w:caps/>
      <w:sz w:val="20"/>
    </w:rPr>
  </w:style>
  <w:style w:type="paragraph" w:customStyle="1" w:styleId="Contents2">
    <w:name w:val="Contents 2"/>
    <w:basedOn w:val="Standard"/>
    <w:next w:val="Standard"/>
    <w:pPr>
      <w:spacing w:before="120"/>
      <w:jc w:val="both"/>
    </w:pPr>
    <w:rPr>
      <w:rFonts w:ascii="Tahoma" w:eastAsia="Tahoma" w:hAnsi="Tahoma" w:cs="Tahoma"/>
      <w:b/>
      <w:sz w:val="20"/>
    </w:rPr>
  </w:style>
  <w:style w:type="paragraph" w:customStyle="1" w:styleId="testopianoparagrafo">
    <w:name w:val="testo piano paragrafo"/>
    <w:basedOn w:val="Testopiano"/>
    <w:pPr>
      <w:spacing w:before="60" w:after="0"/>
      <w:ind w:left="113" w:right="113"/>
    </w:pPr>
  </w:style>
  <w:style w:type="paragraph" w:styleId="Pidipagina">
    <w:name w:val="footer"/>
    <w:basedOn w:val="Standard"/>
    <w:pPr>
      <w:tabs>
        <w:tab w:val="center" w:pos="4819"/>
        <w:tab w:val="right" w:pos="9638"/>
      </w:tabs>
      <w:spacing w:after="120"/>
      <w:jc w:val="center"/>
    </w:pPr>
    <w:rPr>
      <w:rFonts w:ascii="Verdana" w:eastAsia="Verdana" w:hAnsi="Verdana" w:cs="Verdana"/>
      <w:sz w:val="20"/>
    </w:rPr>
  </w:style>
  <w:style w:type="paragraph" w:customStyle="1" w:styleId="scheda">
    <w:name w:val="scheda"/>
    <w:basedOn w:val="Standard"/>
    <w:pPr>
      <w:spacing w:before="60"/>
      <w:jc w:val="both"/>
    </w:pPr>
    <w:rPr>
      <w:rFonts w:ascii="Arial" w:eastAsia="Arial" w:hAnsi="Arial" w:cs="Arial"/>
      <w:sz w:val="18"/>
    </w:rPr>
  </w:style>
  <w:style w:type="paragraph" w:customStyle="1" w:styleId="Textbodyindent">
    <w:name w:val="Text body indent"/>
    <w:basedOn w:val="Standard"/>
    <w:pPr>
      <w:jc w:val="both"/>
    </w:pPr>
    <w:rPr>
      <w:rFonts w:ascii="Times New Roman" w:hAnsi="Times New Roman"/>
    </w:rPr>
  </w:style>
  <w:style w:type="paragraph" w:styleId="Rientrocorpodeltesto2">
    <w:name w:val="Body Text Indent 2"/>
    <w:basedOn w:val="Standard"/>
    <w:pPr>
      <w:ind w:left="360"/>
      <w:jc w:val="both"/>
    </w:pPr>
    <w:rPr>
      <w:rFonts w:ascii="Times New Roman" w:hAnsi="Times New Roman"/>
    </w:rPr>
  </w:style>
  <w:style w:type="paragraph" w:customStyle="1" w:styleId="Contents9">
    <w:name w:val="Contents 9"/>
    <w:basedOn w:val="Standard"/>
    <w:next w:val="Standard"/>
    <w:pPr>
      <w:ind w:left="1280"/>
    </w:pPr>
    <w:rPr>
      <w:rFonts w:ascii="Times New Roman" w:hAnsi="Times New Roman"/>
      <w:sz w:val="16"/>
    </w:rPr>
  </w:style>
  <w:style w:type="paragraph" w:styleId="Rientronormale">
    <w:name w:val="Normal Indent"/>
    <w:basedOn w:val="Standard"/>
    <w:pPr>
      <w:spacing w:line="360" w:lineRule="atLeast"/>
      <w:ind w:left="907"/>
      <w:jc w:val="both"/>
    </w:pPr>
    <w:rPr>
      <w:rFonts w:ascii="Arial" w:eastAsia="Arial" w:hAnsi="Arial" w:cs="Arial"/>
      <w:sz w:val="22"/>
    </w:rPr>
  </w:style>
  <w:style w:type="paragraph" w:styleId="Rientrocorpodeltesto3">
    <w:name w:val="Body Text Indent 3"/>
    <w:basedOn w:val="Standard"/>
    <w:pPr>
      <w:ind w:left="426"/>
    </w:pPr>
    <w:rPr>
      <w:color w:val="0000FF"/>
    </w:rPr>
  </w:style>
  <w:style w:type="paragraph" w:styleId="Testonormale">
    <w:name w:val="Plain Text"/>
    <w:basedOn w:val="Standard"/>
    <w:rPr>
      <w:rFonts w:ascii="Courier New" w:eastAsia="Courier New" w:hAnsi="Courier New" w:cs="Courier New"/>
      <w:sz w:val="20"/>
    </w:rPr>
  </w:style>
  <w:style w:type="paragraph" w:customStyle="1" w:styleId="TITOLOINDICE">
    <w:name w:val="TITOLO INDICE"/>
    <w:basedOn w:val="Standard"/>
    <w:pPr>
      <w:jc w:val="both"/>
    </w:pPr>
    <w:rPr>
      <w:rFonts w:ascii="Arial" w:eastAsia="Arial" w:hAnsi="Arial" w:cs="Arial"/>
      <w:b/>
      <w:sz w:val="22"/>
    </w:rPr>
  </w:style>
  <w:style w:type="paragraph" w:customStyle="1" w:styleId="Figure">
    <w:name w:val="Figure"/>
    <w:basedOn w:val="Textbody"/>
    <w:pPr>
      <w:spacing w:before="460" w:after="460"/>
      <w:jc w:val="center"/>
    </w:pPr>
    <w:rPr>
      <w:b/>
      <w:bCs/>
      <w:iCs/>
      <w:sz w:val="20"/>
    </w:rPr>
  </w:style>
  <w:style w:type="paragraph" w:customStyle="1" w:styleId="Table">
    <w:name w:val="Table"/>
    <w:basedOn w:val="Textbody"/>
    <w:pPr>
      <w:spacing w:before="360" w:after="360"/>
      <w:jc w:val="center"/>
    </w:pPr>
    <w:rPr>
      <w:b/>
      <w:sz w:val="20"/>
    </w:rPr>
  </w:style>
  <w:style w:type="paragraph" w:customStyle="1" w:styleId="Contents4">
    <w:name w:val="Contents 4"/>
    <w:basedOn w:val="Standard"/>
    <w:next w:val="Standard"/>
    <w:autoRedefine/>
    <w:pPr>
      <w:tabs>
        <w:tab w:val="left" w:pos="1276"/>
        <w:tab w:val="right" w:leader="dot" w:pos="9060"/>
      </w:tabs>
    </w:pPr>
    <w:rPr>
      <w:rFonts w:ascii="CG Omega" w:eastAsia="CG Omega" w:hAnsi="CG Omega" w:cs="CG Omega"/>
      <w:sz w:val="18"/>
      <w:szCs w:val="18"/>
    </w:rPr>
  </w:style>
  <w:style w:type="paragraph" w:customStyle="1" w:styleId="StileCorpodeltestoInterlinea15righe">
    <w:name w:val="Stile Corpo del testo + Interlinea 15 righe"/>
    <w:basedOn w:val="Textbody"/>
    <w:pPr>
      <w:spacing w:line="320" w:lineRule="exact"/>
    </w:pPr>
    <w:rPr>
      <w:sz w:val="20"/>
    </w:rPr>
  </w:style>
  <w:style w:type="paragraph" w:customStyle="1" w:styleId="Default">
    <w:name w:val="Default"/>
    <w:pPr>
      <w:suppressAutoHyphens/>
      <w:autoSpaceDN w:val="0"/>
      <w:textAlignment w:val="baseline"/>
    </w:pPr>
    <w:rPr>
      <w:rFonts w:ascii="Times New Roman PS MT" w:eastAsia="Times New Roman PS MT" w:hAnsi="Times New Roman PS MT" w:cs="Times New Roman PS MT"/>
      <w:color w:val="000000"/>
      <w:sz w:val="24"/>
      <w:szCs w:val="24"/>
    </w:rPr>
  </w:style>
  <w:style w:type="paragraph" w:styleId="NormaleWeb">
    <w:name w:val="Normal (Web)"/>
    <w:basedOn w:val="Standard"/>
    <w:uiPriority w:val="99"/>
    <w:pPr>
      <w:spacing w:before="75" w:after="225"/>
    </w:pPr>
    <w:rPr>
      <w:rFonts w:ascii="Times New Roman" w:hAnsi="Times New Roman"/>
      <w:szCs w:val="24"/>
    </w:rPr>
  </w:style>
  <w:style w:type="paragraph" w:styleId="Testofumetto">
    <w:name w:val="Balloon Text"/>
    <w:basedOn w:val="Standard"/>
    <w:rPr>
      <w:rFonts w:ascii="Tahoma" w:eastAsia="Tahoma" w:hAnsi="Tahoma" w:cs="Tahoma"/>
      <w:sz w:val="16"/>
      <w:szCs w:val="16"/>
    </w:rPr>
  </w:style>
  <w:style w:type="paragraph" w:customStyle="1" w:styleId="Par1">
    <w:name w:val="Par1"/>
    <w:pPr>
      <w:suppressAutoHyphens/>
      <w:autoSpaceDN w:val="0"/>
      <w:spacing w:line="320" w:lineRule="atLeast"/>
      <w:ind w:left="709" w:right="680"/>
      <w:jc w:val="both"/>
      <w:textAlignment w:val="baseline"/>
    </w:pPr>
    <w:rPr>
      <w:sz w:val="24"/>
    </w:rPr>
  </w:style>
  <w:style w:type="paragraph" w:customStyle="1" w:styleId="Par1linea">
    <w:name w:val="Par1 linea"/>
    <w:basedOn w:val="Par1"/>
  </w:style>
  <w:style w:type="paragraph" w:customStyle="1" w:styleId="Nessunaspaziatura1">
    <w:name w:val="Nessuna spaziatura1"/>
    <w:pPr>
      <w:suppressAutoHyphens/>
      <w:autoSpaceDN w:val="0"/>
      <w:ind w:left="851" w:right="851"/>
      <w:jc w:val="both"/>
      <w:textAlignment w:val="baseline"/>
    </w:pPr>
    <w:rPr>
      <w:rFonts w:ascii="Times New Roman" w:hAnsi="Times New Roman"/>
      <w:sz w:val="24"/>
    </w:rPr>
  </w:style>
  <w:style w:type="paragraph" w:styleId="Paragrafoelenco">
    <w:name w:val="List Paragraph"/>
    <w:basedOn w:val="Standard"/>
    <w:pPr>
      <w:spacing w:line="360" w:lineRule="atLeast"/>
      <w:ind w:left="720" w:right="851"/>
      <w:jc w:val="both"/>
    </w:pPr>
    <w:rPr>
      <w:rFonts w:ascii="Times New Roman" w:hAnsi="Times New Roman"/>
    </w:rPr>
  </w:style>
  <w:style w:type="paragraph" w:styleId="Corpodeltesto2">
    <w:name w:val="Body Text 2"/>
    <w:basedOn w:val="Standard"/>
    <w:pPr>
      <w:spacing w:after="120" w:line="480" w:lineRule="auto"/>
    </w:pPr>
    <w:rPr>
      <w:rFonts w:ascii="Times New Roman" w:hAnsi="Times New Roman"/>
      <w:szCs w:val="24"/>
    </w:rPr>
  </w:style>
  <w:style w:type="paragraph" w:customStyle="1" w:styleId="TESTO">
    <w:name w:val="TESTO"/>
    <w:basedOn w:val="Standard"/>
    <w:pPr>
      <w:jc w:val="both"/>
    </w:pPr>
    <w:rPr>
      <w:rFonts w:ascii="Times New Roman" w:hAnsi="Times New Roman"/>
    </w:rPr>
  </w:style>
  <w:style w:type="paragraph" w:styleId="Sottotitolo">
    <w:name w:val="Subtitle"/>
    <w:basedOn w:val="Standard"/>
    <w:uiPriority w:val="11"/>
    <w:qFormat/>
    <w:pPr>
      <w:jc w:val="both"/>
    </w:pPr>
    <w:rPr>
      <w:rFonts w:ascii="Times New Roman" w:hAnsi="Times New Roman"/>
    </w:rPr>
  </w:style>
  <w:style w:type="paragraph" w:customStyle="1" w:styleId="Par2">
    <w:name w:val="Par2"/>
    <w:pPr>
      <w:suppressAutoHyphens/>
      <w:autoSpaceDN w:val="0"/>
      <w:spacing w:line="360" w:lineRule="atLeast"/>
      <w:ind w:left="1418" w:right="963"/>
      <w:jc w:val="both"/>
      <w:textAlignment w:val="baseline"/>
    </w:pPr>
    <w:rPr>
      <w:rFonts w:ascii="Times New Roman" w:hAnsi="Times New Roman"/>
      <w:sz w:val="24"/>
    </w:rPr>
  </w:style>
  <w:style w:type="paragraph" w:styleId="Mappadocumento">
    <w:name w:val="Document Map"/>
    <w:basedOn w:val="Standard"/>
    <w:pPr>
      <w:shd w:val="clear" w:color="auto" w:fill="000080"/>
    </w:pPr>
    <w:rPr>
      <w:rFonts w:ascii="Tahoma" w:eastAsia="Tahoma" w:hAnsi="Tahoma" w:cs="Tahoma"/>
      <w:sz w:val="20"/>
    </w:rPr>
  </w:style>
  <w:style w:type="paragraph" w:customStyle="1" w:styleId="Paragrafoelenco1">
    <w:name w:val="Paragrafo elenco1"/>
    <w:basedOn w:val="Standard"/>
    <w:pPr>
      <w:spacing w:line="360" w:lineRule="atLeast"/>
      <w:ind w:left="720" w:right="851"/>
      <w:jc w:val="both"/>
    </w:pPr>
    <w:rPr>
      <w:rFonts w:ascii="Times New Roman" w:hAnsi="Times New Roman"/>
    </w:rPr>
  </w:style>
  <w:style w:type="paragraph" w:customStyle="1" w:styleId="COMMA">
    <w:name w:val="COMMA"/>
    <w:basedOn w:val="Standard"/>
    <w:pPr>
      <w:spacing w:line="320" w:lineRule="exact"/>
      <w:jc w:val="both"/>
    </w:pPr>
    <w:rPr>
      <w:rFonts w:ascii="Verdana" w:eastAsia="Verdana" w:hAnsi="Verdana" w:cs="Verdana"/>
      <w:sz w:val="20"/>
      <w:szCs w:val="22"/>
    </w:rPr>
  </w:style>
  <w:style w:type="paragraph" w:styleId="Testocommento">
    <w:name w:val="annotation text"/>
    <w:basedOn w:val="Standard"/>
    <w:rPr>
      <w:sz w:val="20"/>
    </w:rPr>
  </w:style>
  <w:style w:type="paragraph" w:styleId="Soggettocommento">
    <w:name w:val="annotation subject"/>
    <w:basedOn w:val="Testocommento"/>
    <w:next w:val="Testocommento"/>
    <w:rPr>
      <w:b/>
      <w:bCs/>
    </w:rPr>
  </w:style>
  <w:style w:type="paragraph" w:customStyle="1" w:styleId="ACQParagrafo">
    <w:name w:val="ACQ_Paragrafo"/>
    <w:basedOn w:val="Standard"/>
    <w:pPr>
      <w:spacing w:line="360" w:lineRule="auto"/>
      <w:jc w:val="both"/>
    </w:pPr>
    <w:rPr>
      <w:rFonts w:ascii="Times New Roman" w:hAnsi="Times New Roman"/>
      <w:sz w:val="22"/>
      <w:szCs w:val="22"/>
    </w:rPr>
  </w:style>
  <w:style w:type="paragraph" w:styleId="Titolo">
    <w:name w:val="Title"/>
    <w:basedOn w:val="Standard"/>
    <w:next w:val="Standard"/>
    <w:uiPriority w:val="10"/>
    <w:qFormat/>
    <w:pPr>
      <w:pBdr>
        <w:bottom w:val="single" w:sz="8" w:space="4" w:color="4F81BD"/>
      </w:pBdr>
      <w:spacing w:after="300"/>
    </w:pPr>
    <w:rPr>
      <w:rFonts w:ascii="Cambria" w:eastAsia="F" w:hAnsi="Cambria" w:cs="F"/>
      <w:color w:val="17365D"/>
      <w:spacing w:val="5"/>
      <w:kern w:val="3"/>
      <w:sz w:val="52"/>
      <w:szCs w:val="52"/>
    </w:rPr>
  </w:style>
  <w:style w:type="paragraph" w:customStyle="1" w:styleId="Framecontents">
    <w:name w:val="Frame contents"/>
    <w:basedOn w:val="Standard"/>
  </w:style>
  <w:style w:type="character" w:customStyle="1" w:styleId="Titolo1Carattere">
    <w:name w:val="Titolo 1 Carattere"/>
    <w:rPr>
      <w:rFonts w:ascii="Univers" w:eastAsia="Univers" w:hAnsi="Univers" w:cs="Univers"/>
      <w:b/>
      <w:caps/>
      <w:kern w:val="3"/>
      <w:sz w:val="22"/>
    </w:rPr>
  </w:style>
  <w:style w:type="character" w:customStyle="1" w:styleId="Titolo2Carattere1">
    <w:name w:val="Titolo 2 Carattere1"/>
    <w:rPr>
      <w:rFonts w:ascii="Univers" w:eastAsia="Univers" w:hAnsi="Univers" w:cs="Univers"/>
      <w:b/>
      <w:sz w:val="22"/>
    </w:rPr>
  </w:style>
  <w:style w:type="character" w:customStyle="1" w:styleId="Titolo3Carattere">
    <w:name w:val="Titolo 3 Carattere"/>
    <w:rPr>
      <w:rFonts w:ascii="Arial" w:eastAsia="Arial" w:hAnsi="Arial" w:cs="Arial"/>
      <w:b/>
      <w:iCs/>
      <w:sz w:val="18"/>
    </w:rPr>
  </w:style>
  <w:style w:type="character" w:customStyle="1" w:styleId="Titolo4Carattere">
    <w:name w:val="Titolo 4 Carattere"/>
    <w:rPr>
      <w:rFonts w:ascii="Arial" w:eastAsia="Arial" w:hAnsi="Arial" w:cs="Arial"/>
      <w:b/>
      <w:i/>
      <w:iCs/>
      <w:sz w:val="22"/>
    </w:rPr>
  </w:style>
  <w:style w:type="character" w:customStyle="1" w:styleId="Titolo5Carattere">
    <w:name w:val="Titolo 5 Carattere"/>
    <w:rPr>
      <w:rFonts w:ascii="Arial" w:eastAsia="Arial" w:hAnsi="Arial" w:cs="Arial"/>
      <w:b/>
      <w:bCs/>
      <w:i/>
      <w:iCs/>
      <w:sz w:val="22"/>
      <w:u w:val="single"/>
    </w:rPr>
  </w:style>
  <w:style w:type="character" w:customStyle="1" w:styleId="Titolo6Carattere">
    <w:name w:val="Titolo 6 Carattere"/>
    <w:rPr>
      <w:rFonts w:ascii="Arial" w:eastAsia="Arial" w:hAnsi="Arial" w:cs="Arial"/>
      <w:i/>
      <w:sz w:val="22"/>
    </w:rPr>
  </w:style>
  <w:style w:type="character" w:customStyle="1" w:styleId="Titolo7Carattere">
    <w:name w:val="Titolo 7 Carattere"/>
    <w:rPr>
      <w:rFonts w:ascii="Arial" w:eastAsia="Arial" w:hAnsi="Arial" w:cs="Arial"/>
      <w:sz w:val="24"/>
    </w:rPr>
  </w:style>
  <w:style w:type="character" w:customStyle="1" w:styleId="Titolo8Carattere">
    <w:name w:val="Titolo 8 Carattere"/>
    <w:rPr>
      <w:rFonts w:ascii="Arial" w:eastAsia="Arial" w:hAnsi="Arial" w:cs="Arial"/>
      <w:i/>
      <w:sz w:val="24"/>
    </w:rPr>
  </w:style>
  <w:style w:type="character" w:customStyle="1" w:styleId="Titolo9Carattere">
    <w:name w:val="Titolo 9 Carattere"/>
    <w:rPr>
      <w:rFonts w:ascii="Times New Roman" w:eastAsia="Times New Roman" w:hAnsi="Times New Roman" w:cs="Times New Roman"/>
      <w:sz w:val="2"/>
    </w:rPr>
  </w:style>
  <w:style w:type="character" w:customStyle="1" w:styleId="IntestazioneCarattere">
    <w:name w:val="Intestazione Carattere"/>
    <w:rPr>
      <w:sz w:val="24"/>
      <w:szCs w:val="20"/>
    </w:rPr>
  </w:style>
  <w:style w:type="character" w:customStyle="1" w:styleId="Collegamentoipertestuale1">
    <w:name w:val="Collegamento ipertestuale1"/>
    <w:rPr>
      <w:color w:val="0000FF"/>
      <w:u w:val="single"/>
    </w:rPr>
  </w:style>
  <w:style w:type="character" w:customStyle="1" w:styleId="PidipaginaCarattere">
    <w:name w:val="Piè di pagina Carattere"/>
    <w:rPr>
      <w:sz w:val="24"/>
      <w:szCs w:val="20"/>
    </w:rPr>
  </w:style>
  <w:style w:type="character" w:customStyle="1" w:styleId="Internetlink">
    <w:name w:val="Internet link"/>
    <w:rPr>
      <w:rFonts w:cs="Times New Roman"/>
      <w:color w:val="0000FF"/>
      <w:u w:val="single"/>
    </w:rPr>
  </w:style>
  <w:style w:type="character" w:customStyle="1" w:styleId="CorpotestoCarattere">
    <w:name w:val="Corpo testo Carattere"/>
    <w:rPr>
      <w:sz w:val="24"/>
      <w:szCs w:val="20"/>
    </w:rPr>
  </w:style>
  <w:style w:type="character" w:customStyle="1" w:styleId="RientrocorpodeltestoCarattere">
    <w:name w:val="Rientro corpo del testo Carattere"/>
    <w:rPr>
      <w:sz w:val="24"/>
      <w:szCs w:val="20"/>
    </w:rPr>
  </w:style>
  <w:style w:type="character" w:customStyle="1" w:styleId="Rientrocorpodeltesto2Carattere">
    <w:name w:val="Rientro corpo del testo 2 Carattere"/>
    <w:rPr>
      <w:sz w:val="24"/>
      <w:szCs w:val="20"/>
    </w:rPr>
  </w:style>
  <w:style w:type="character" w:styleId="Collegamentovisitato">
    <w:name w:val="FollowedHyperlink"/>
    <w:rPr>
      <w:rFonts w:cs="Times New Roman"/>
      <w:color w:val="800080"/>
      <w:u w:val="single"/>
    </w:rPr>
  </w:style>
  <w:style w:type="character" w:customStyle="1" w:styleId="Rientrocorpodeltesto3Carattere">
    <w:name w:val="Rientro corpo del testo 3 Carattere"/>
    <w:rPr>
      <w:sz w:val="16"/>
      <w:szCs w:val="16"/>
    </w:rPr>
  </w:style>
  <w:style w:type="character" w:customStyle="1" w:styleId="TestonormaleCarattere">
    <w:name w:val="Testo normale Carattere"/>
    <w:rPr>
      <w:rFonts w:ascii="Courier New" w:eastAsia="Courier New" w:hAnsi="Courier New" w:cs="Courier New"/>
      <w:sz w:val="20"/>
      <w:szCs w:val="20"/>
    </w:rPr>
  </w:style>
  <w:style w:type="character" w:styleId="Enfasigrassetto">
    <w:name w:val="Strong"/>
    <w:rPr>
      <w:rFonts w:cs="Times New Roman"/>
      <w:b/>
    </w:rPr>
  </w:style>
  <w:style w:type="character" w:styleId="VariabileHTML">
    <w:name w:val="HTML Variable"/>
    <w:rPr>
      <w:rFonts w:cs="Times New Roman"/>
      <w:i/>
    </w:rPr>
  </w:style>
  <w:style w:type="character" w:customStyle="1" w:styleId="TestopianoCarattere">
    <w:name w:val="Testo piano Carattere"/>
    <w:rPr>
      <w:rFonts w:ascii="Univers" w:eastAsia="Univers" w:hAnsi="Univers" w:cs="Univers"/>
      <w:lang w:val="it-IT" w:eastAsia="it-IT"/>
    </w:rPr>
  </w:style>
  <w:style w:type="character" w:styleId="Enfasicorsivo">
    <w:name w:val="Emphasis"/>
    <w:rPr>
      <w:rFonts w:cs="Times New Roman"/>
      <w:i/>
    </w:rPr>
  </w:style>
  <w:style w:type="character" w:customStyle="1" w:styleId="TestofumettoCarattere">
    <w:name w:val="Testo fumetto Carattere"/>
    <w:rPr>
      <w:rFonts w:ascii="Times New Roman" w:eastAsia="Times New Roman" w:hAnsi="Times New Roman" w:cs="Times New Roman"/>
      <w:sz w:val="2"/>
      <w:szCs w:val="2"/>
    </w:rPr>
  </w:style>
  <w:style w:type="character" w:customStyle="1" w:styleId="Par1Carattere">
    <w:name w:val="Par1 Carattere"/>
    <w:rPr>
      <w:sz w:val="24"/>
      <w:lang w:val="it-IT" w:eastAsia="it-IT"/>
    </w:rPr>
  </w:style>
  <w:style w:type="character" w:customStyle="1" w:styleId="DidascaliaCarattere1">
    <w:name w:val="Didascalia Carattere1"/>
    <w:rPr>
      <w:b/>
    </w:rPr>
  </w:style>
  <w:style w:type="character" w:customStyle="1" w:styleId="Corpodeltesto2Carattere">
    <w:name w:val="Corpo del testo 2 Carattere"/>
    <w:rPr>
      <w:rFonts w:ascii="Times New Roman" w:eastAsia="Times New Roman" w:hAnsi="Times New Roman" w:cs="Times New Roman"/>
      <w:sz w:val="24"/>
    </w:rPr>
  </w:style>
  <w:style w:type="character" w:customStyle="1" w:styleId="CaptionChar">
    <w:name w:val="Caption Char"/>
    <w:rPr>
      <w:rFonts w:ascii="Times" w:eastAsia="Times" w:hAnsi="Times" w:cs="Times"/>
      <w:b/>
      <w:sz w:val="20"/>
      <w:lang w:eastAsia="it-IT"/>
    </w:rPr>
  </w:style>
  <w:style w:type="character" w:customStyle="1" w:styleId="SottotitoloCarattere">
    <w:name w:val="Sottotitolo Carattere"/>
    <w:rPr>
      <w:rFonts w:ascii="Cambria" w:eastAsia="Times New Roman" w:hAnsi="Cambria" w:cs="Times New Roman"/>
      <w:sz w:val="24"/>
      <w:szCs w:val="24"/>
    </w:rPr>
  </w:style>
  <w:style w:type="character" w:styleId="Numeropagina">
    <w:name w:val="page number"/>
    <w:rPr>
      <w:rFonts w:cs="Times New Roman"/>
    </w:rPr>
  </w:style>
  <w:style w:type="character" w:customStyle="1" w:styleId="MappadocumentoCarattere">
    <w:name w:val="Mappa documento Carattere"/>
    <w:rPr>
      <w:rFonts w:ascii="Times New Roman" w:eastAsia="Times New Roman" w:hAnsi="Times New Roman" w:cs="Times New Roman"/>
      <w:sz w:val="2"/>
      <w:szCs w:val="2"/>
    </w:rPr>
  </w:style>
  <w:style w:type="character" w:styleId="Rimandocommento">
    <w:name w:val="annotation reference"/>
    <w:rPr>
      <w:rFonts w:cs="Times New Roman"/>
      <w:sz w:val="16"/>
    </w:rPr>
  </w:style>
  <w:style w:type="character" w:customStyle="1" w:styleId="TestocommentoCarattere">
    <w:name w:val="Testo commento Carattere"/>
    <w:rPr>
      <w:sz w:val="20"/>
      <w:szCs w:val="20"/>
    </w:rPr>
  </w:style>
  <w:style w:type="character" w:customStyle="1" w:styleId="SoggettocommentoCarattere">
    <w:name w:val="Soggetto commento Carattere"/>
    <w:rPr>
      <w:b/>
      <w:bCs/>
      <w:sz w:val="20"/>
      <w:szCs w:val="20"/>
    </w:rPr>
  </w:style>
  <w:style w:type="character" w:customStyle="1" w:styleId="ACQParagrafoCarattere">
    <w:name w:val="ACQ_Paragrafo Carattere"/>
    <w:rPr>
      <w:rFonts w:ascii="Times New Roman" w:eastAsia="Times New Roman" w:hAnsi="Times New Roman" w:cs="Times New Roman"/>
      <w:sz w:val="22"/>
    </w:rPr>
  </w:style>
  <w:style w:type="character" w:customStyle="1" w:styleId="TitoloCarattere">
    <w:name w:val="Titolo Carattere"/>
    <w:rPr>
      <w:rFonts w:ascii="Cambria" w:eastAsia="F" w:hAnsi="Cambria" w:cs="F"/>
      <w:color w:val="17365D"/>
      <w:spacing w:val="5"/>
      <w:kern w:val="3"/>
      <w:sz w:val="52"/>
      <w:szCs w:val="52"/>
    </w:rPr>
  </w:style>
  <w:style w:type="character" w:customStyle="1" w:styleId="ListLabel1">
    <w:name w:val="ListLabel 1"/>
    <w:rPr>
      <w:rFonts w:cs="Tahoma"/>
      <w:b/>
      <w:i w:val="0"/>
      <w:color w:val="auto"/>
      <w:spacing w:val="0"/>
      <w:sz w:val="20"/>
      <w:szCs w:val="20"/>
      <w:u w:val="none"/>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ahoma"/>
      <w:b/>
      <w:i w:val="0"/>
      <w:sz w:val="20"/>
      <w:szCs w:val="20"/>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b/>
    </w:rPr>
  </w:style>
  <w:style w:type="character" w:customStyle="1" w:styleId="ListLabel20">
    <w:name w:val="ListLabel 20"/>
    <w:rPr>
      <w:rFonts w:cs="Times New Roman"/>
      <w:b w:val="0"/>
      <w:sz w:val="18"/>
    </w:rPr>
  </w:style>
  <w:style w:type="character" w:customStyle="1" w:styleId="ListLabel21">
    <w:name w:val="ListLabel 21"/>
    <w:rPr>
      <w:rFonts w:cs="Times New Roman"/>
      <w:color w:val="auto"/>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ascii="Verdana" w:eastAsia="Verdana" w:hAnsi="Verdana" w:cs="Times New Roman"/>
      <w:sz w:val="18"/>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ascii="Verdana" w:eastAsia="Verdana" w:hAnsi="Verdana" w:cs="Times New Roman"/>
      <w:sz w:val="18"/>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ascii="Verdana" w:eastAsia="Verdana" w:hAnsi="Verdana" w:cs="Times New Roman"/>
      <w:sz w:val="18"/>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ascii="Verdana" w:eastAsia="Verdana" w:hAnsi="Verdana" w:cs="Times New Roman"/>
      <w:sz w:val="18"/>
    </w:rPr>
  </w:style>
  <w:style w:type="character" w:customStyle="1" w:styleId="ListLabel64">
    <w:name w:val="ListLabel 64"/>
    <w:rPr>
      <w:rFonts w:ascii="Verdana" w:eastAsia="Verdana" w:hAnsi="Verdana" w:cs="Times New Roman"/>
      <w:sz w:val="18"/>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ascii="Verdana" w:eastAsia="Verdana" w:hAnsi="Verdana" w:cs="Times New Roman"/>
      <w:sz w:val="18"/>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ascii="Verdana" w:eastAsia="Verdana" w:hAnsi="Verdana" w:cs="Times New Roman"/>
      <w:sz w:val="18"/>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ascii="Verdana" w:eastAsia="Verdana" w:hAnsi="Verdana" w:cs="Times New Roman"/>
      <w:sz w:val="18"/>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ascii="Verdana" w:eastAsia="Verdana" w:hAnsi="Verdana" w:cs="Times New Roman"/>
      <w:sz w:val="18"/>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ascii="Verdana" w:eastAsia="Times New Roman" w:hAnsi="Verdana" w:cs="Verdana"/>
      <w:sz w:val="18"/>
    </w:rPr>
  </w:style>
  <w:style w:type="character" w:customStyle="1" w:styleId="ListLabel108">
    <w:name w:val="ListLabel 108"/>
    <w:rPr>
      <w:rFonts w:ascii="Verdana" w:eastAsia="Verdana" w:hAnsi="Verdana" w:cs="Times New Roman"/>
      <w:sz w:val="18"/>
    </w:rPr>
  </w:style>
  <w:style w:type="character" w:customStyle="1" w:styleId="ListLabel109">
    <w:name w:val="ListLabel 109"/>
    <w:rPr>
      <w:rFonts w:ascii="Verdana" w:eastAsia="Verdana" w:hAnsi="Verdana" w:cs="Times New Roman"/>
      <w:sz w:val="18"/>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ascii="Verdana" w:eastAsia="Verdana" w:hAnsi="Verdana" w:cs="Times New Roman"/>
      <w:sz w:val="18"/>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cs="Times New Roman"/>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cs="Times New Roman"/>
    </w:rPr>
  </w:style>
  <w:style w:type="character" w:customStyle="1" w:styleId="ListLabel126">
    <w:name w:val="ListLabel 126"/>
    <w:rPr>
      <w:rFonts w:ascii="Verdana" w:eastAsia="Verdana" w:hAnsi="Verdana" w:cs="Times New Roman"/>
      <w:sz w:val="18"/>
    </w:rPr>
  </w:style>
  <w:style w:type="character" w:customStyle="1" w:styleId="ListLabel127">
    <w:name w:val="ListLabel 127"/>
    <w:rPr>
      <w:rFonts w:cs="Times New Roman"/>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cs="Times New Roman"/>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ascii="Verdana" w:eastAsia="Verdana" w:hAnsi="Verdana" w:cs="Times New Roman"/>
      <w:sz w:val="18"/>
    </w:rPr>
  </w:style>
  <w:style w:type="character" w:customStyle="1" w:styleId="ListLabel136">
    <w:name w:val="ListLabel 136"/>
    <w:rPr>
      <w:rFonts w:cs="Times New Roman"/>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cs="Times New Roman"/>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cs="Times New Roman"/>
    </w:rPr>
  </w:style>
  <w:style w:type="character" w:customStyle="1" w:styleId="ListLabel144">
    <w:name w:val="ListLabel 144"/>
    <w:rPr>
      <w:rFonts w:ascii="Verdana" w:eastAsia="Times New Roman" w:hAnsi="Verdana" w:cs="Verdana"/>
      <w:sz w:val="18"/>
    </w:rPr>
  </w:style>
  <w:style w:type="character" w:customStyle="1" w:styleId="ListLabel145">
    <w:name w:val="ListLabel 145"/>
    <w:rPr>
      <w:rFonts w:ascii="Verdana" w:eastAsia="Verdana" w:hAnsi="Verdana" w:cs="Times New Roman"/>
      <w:sz w:val="18"/>
    </w:rPr>
  </w:style>
  <w:style w:type="character" w:customStyle="1" w:styleId="ListLabel146">
    <w:name w:val="ListLabel 146"/>
    <w:rPr>
      <w:rFonts w:cs="Times New Roman"/>
    </w:rPr>
  </w:style>
  <w:style w:type="character" w:customStyle="1" w:styleId="ListLabel147">
    <w:name w:val="ListLabel 147"/>
    <w:rPr>
      <w:rFonts w:cs="Times New Roman"/>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cs="Times New Roman"/>
    </w:rPr>
  </w:style>
  <w:style w:type="character" w:customStyle="1" w:styleId="ListLabel153">
    <w:name w:val="ListLabel 153"/>
    <w:rPr>
      <w:rFonts w:cs="Times New Roman"/>
    </w:rPr>
  </w:style>
  <w:style w:type="character" w:customStyle="1" w:styleId="ListLabel154">
    <w:name w:val="ListLabel 154"/>
    <w:rPr>
      <w:rFonts w:ascii="Verdana" w:eastAsia="Verdana" w:hAnsi="Verdana" w:cs="Times New Roman"/>
      <w:sz w:val="18"/>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cs="Times New Roman"/>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cs="Times New Roman"/>
    </w:rPr>
  </w:style>
  <w:style w:type="character" w:customStyle="1" w:styleId="ListLabel163">
    <w:name w:val="ListLabel 163"/>
    <w:rPr>
      <w:rFonts w:ascii="Verdana" w:eastAsia="Verdana" w:hAnsi="Verdana" w:cs="Times New Roman"/>
      <w:sz w:val="18"/>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cs="Times New Roman"/>
    </w:rPr>
  </w:style>
  <w:style w:type="character" w:customStyle="1" w:styleId="ListLabel171">
    <w:name w:val="ListLabel 171"/>
    <w:rPr>
      <w:rFonts w:cs="Times New Roman"/>
    </w:rPr>
  </w:style>
  <w:style w:type="character" w:customStyle="1" w:styleId="ListLabel172">
    <w:name w:val="ListLabel 172"/>
    <w:rPr>
      <w:rFonts w:ascii="Verdana" w:eastAsia="Times New Roman" w:hAnsi="Verdana" w:cs="Verdana"/>
      <w:b/>
      <w:sz w:val="18"/>
    </w:rPr>
  </w:style>
  <w:style w:type="character" w:customStyle="1" w:styleId="ListLabel173">
    <w:name w:val="ListLabel 173"/>
    <w:rPr>
      <w:rFonts w:ascii="Verdana" w:eastAsia="Verdana" w:hAnsi="Verdana" w:cs="Times New Roman"/>
      <w:sz w:val="18"/>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rPr>
  </w:style>
  <w:style w:type="character" w:customStyle="1" w:styleId="ListLabel181">
    <w:name w:val="ListLabel 181"/>
    <w:rPr>
      <w:rFonts w:cs="Times New Roman"/>
    </w:rPr>
  </w:style>
  <w:style w:type="character" w:customStyle="1" w:styleId="ListLabel182">
    <w:name w:val="ListLabel 182"/>
    <w:rPr>
      <w:rFonts w:ascii="Verdana" w:eastAsia="Times New Roman" w:hAnsi="Verdana" w:cs="Verdana"/>
      <w:sz w:val="18"/>
    </w:rPr>
  </w:style>
  <w:style w:type="character" w:customStyle="1" w:styleId="ListLabel183">
    <w:name w:val="ListLabel 183"/>
    <w:rPr>
      <w:rFonts w:ascii="Verdana" w:eastAsia="Verdana" w:hAnsi="Verdana" w:cs="Times New Roman"/>
      <w:sz w:val="18"/>
    </w:rPr>
  </w:style>
  <w:style w:type="character" w:customStyle="1" w:styleId="ListLabel184">
    <w:name w:val="ListLabel 184"/>
    <w:rPr>
      <w:rFonts w:cs="Times New Roman"/>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cs="Times New Roman"/>
    </w:rPr>
  </w:style>
  <w:style w:type="character" w:customStyle="1" w:styleId="ListLabel189">
    <w:name w:val="ListLabel 189"/>
    <w:rPr>
      <w:rFonts w:cs="Times New Roman"/>
    </w:rPr>
  </w:style>
  <w:style w:type="character" w:customStyle="1" w:styleId="ListLabel190">
    <w:name w:val="ListLabel 190"/>
    <w:rPr>
      <w:rFonts w:cs="Times New Roman"/>
    </w:rPr>
  </w:style>
  <w:style w:type="character" w:customStyle="1" w:styleId="ListLabel191">
    <w:name w:val="ListLabel 191"/>
    <w:rPr>
      <w:rFonts w:cs="Times New Roman"/>
    </w:rPr>
  </w:style>
  <w:style w:type="character" w:customStyle="1" w:styleId="ListLabel192">
    <w:name w:val="ListLabel 192"/>
    <w:rPr>
      <w:rFonts w:ascii="Verdana" w:eastAsia="Verdana" w:hAnsi="Verdana" w:cs="Times New Roman"/>
      <w:sz w:val="18"/>
    </w:rPr>
  </w:style>
  <w:style w:type="character" w:customStyle="1" w:styleId="ListLabel193">
    <w:name w:val="ListLabel 193"/>
    <w:rPr>
      <w:rFonts w:cs="Times New Roman"/>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cs="Times New Roman"/>
    </w:rPr>
  </w:style>
  <w:style w:type="character" w:customStyle="1" w:styleId="ListLabel198">
    <w:name w:val="ListLabel 198"/>
    <w:rPr>
      <w:rFonts w:cs="Times New Roman"/>
    </w:rPr>
  </w:style>
  <w:style w:type="character" w:customStyle="1" w:styleId="ListLabel199">
    <w:name w:val="ListLabel 199"/>
    <w:rPr>
      <w:rFonts w:cs="Times New Roman"/>
    </w:rPr>
  </w:style>
  <w:style w:type="character" w:customStyle="1" w:styleId="ListLabel200">
    <w:name w:val="ListLabel 200"/>
    <w:rPr>
      <w:rFonts w:cs="Times New Roman"/>
    </w:rPr>
  </w:style>
  <w:style w:type="character" w:customStyle="1" w:styleId="ListLabel201">
    <w:name w:val="ListLabel 201"/>
    <w:rPr>
      <w:rFonts w:ascii="Verdana" w:eastAsia="Times New Roman" w:hAnsi="Verdana" w:cs="Verdana"/>
      <w:sz w:val="18"/>
    </w:rPr>
  </w:style>
  <w:style w:type="character" w:customStyle="1" w:styleId="ListLabel202">
    <w:name w:val="ListLabel 202"/>
    <w:rPr>
      <w:rFonts w:ascii="Verdana" w:eastAsia="Verdana" w:hAnsi="Verdana" w:cs="Times New Roman"/>
      <w:sz w:val="18"/>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cs="Times New Roman"/>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rPr>
  </w:style>
  <w:style w:type="character" w:customStyle="1" w:styleId="ListLabel210">
    <w:name w:val="ListLabel 210"/>
    <w:rPr>
      <w:rFonts w:cs="Times New Roman"/>
    </w:rPr>
  </w:style>
  <w:style w:type="character" w:customStyle="1" w:styleId="ListLabel211">
    <w:name w:val="ListLabel 211"/>
    <w:rPr>
      <w:rFonts w:ascii="Verdana" w:eastAsia="Verdana" w:hAnsi="Verdana" w:cs="Times New Roman"/>
      <w:sz w:val="18"/>
    </w:rPr>
  </w:style>
  <w:style w:type="character" w:customStyle="1" w:styleId="ListLabel212">
    <w:name w:val="ListLabel 212"/>
    <w:rPr>
      <w:rFonts w:cs="Times New Roman"/>
    </w:rPr>
  </w:style>
  <w:style w:type="character" w:customStyle="1" w:styleId="ListLabel213">
    <w:name w:val="ListLabel 213"/>
    <w:rPr>
      <w:rFonts w:cs="Times New Roman"/>
    </w:rPr>
  </w:style>
  <w:style w:type="character" w:customStyle="1" w:styleId="ListLabel214">
    <w:name w:val="ListLabel 214"/>
    <w:rPr>
      <w:rFonts w:cs="Times New Roman"/>
    </w:rPr>
  </w:style>
  <w:style w:type="character" w:customStyle="1" w:styleId="ListLabel215">
    <w:name w:val="ListLabel 215"/>
    <w:rPr>
      <w:rFonts w:cs="Times New Roman"/>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rPr>
  </w:style>
  <w:style w:type="character" w:customStyle="1" w:styleId="ListLabel219">
    <w:name w:val="ListLabel 219"/>
    <w:rPr>
      <w:rFonts w:cs="Times New Roman"/>
    </w:rPr>
  </w:style>
  <w:style w:type="character" w:customStyle="1" w:styleId="ListLabel220">
    <w:name w:val="ListLabel 220"/>
    <w:rPr>
      <w:rFonts w:ascii="Verdana" w:eastAsia="Verdana" w:hAnsi="Verdana" w:cs="Times New Roman"/>
      <w:sz w:val="18"/>
    </w:rPr>
  </w:style>
  <w:style w:type="character" w:customStyle="1" w:styleId="ListLabel221">
    <w:name w:val="ListLabel 221"/>
    <w:rPr>
      <w:rFonts w:cs="Times New Roman"/>
    </w:rPr>
  </w:style>
  <w:style w:type="character" w:customStyle="1" w:styleId="ListLabel222">
    <w:name w:val="ListLabel 222"/>
    <w:rPr>
      <w:rFonts w:cs="Times New Roman"/>
    </w:rPr>
  </w:style>
  <w:style w:type="character" w:customStyle="1" w:styleId="ListLabel223">
    <w:name w:val="ListLabel 223"/>
    <w:rPr>
      <w:rFonts w:cs="Times New Roman"/>
    </w:rPr>
  </w:style>
  <w:style w:type="character" w:customStyle="1" w:styleId="ListLabel224">
    <w:name w:val="ListLabel 224"/>
    <w:rPr>
      <w:rFonts w:cs="Times New Roman"/>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rPr>
  </w:style>
  <w:style w:type="character" w:customStyle="1" w:styleId="ListLabel228">
    <w:name w:val="ListLabel 228"/>
    <w:rPr>
      <w:rFonts w:cs="Times New Roman"/>
    </w:rPr>
  </w:style>
  <w:style w:type="character" w:customStyle="1" w:styleId="ListLabel229">
    <w:name w:val="ListLabel 229"/>
    <w:rPr>
      <w:rFonts w:ascii="Verdana" w:eastAsia="Verdana" w:hAnsi="Verdana" w:cs="Times New Roman"/>
      <w:sz w:val="18"/>
    </w:rPr>
  </w:style>
  <w:style w:type="character" w:customStyle="1" w:styleId="ListLabel230">
    <w:name w:val="ListLabel 230"/>
    <w:rPr>
      <w:rFonts w:cs="Times New Roman"/>
    </w:rPr>
  </w:style>
  <w:style w:type="character" w:customStyle="1" w:styleId="ListLabel231">
    <w:name w:val="ListLabel 231"/>
    <w:rPr>
      <w:rFonts w:cs="Times New Roman"/>
    </w:rPr>
  </w:style>
  <w:style w:type="character" w:customStyle="1" w:styleId="ListLabel232">
    <w:name w:val="ListLabel 232"/>
    <w:rPr>
      <w:rFonts w:cs="Times New Roman"/>
    </w:rPr>
  </w:style>
  <w:style w:type="character" w:customStyle="1" w:styleId="ListLabel233">
    <w:name w:val="ListLabel 233"/>
    <w:rPr>
      <w:rFonts w:cs="Times New Roman"/>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rPr>
  </w:style>
  <w:style w:type="character" w:customStyle="1" w:styleId="ListLabel237">
    <w:name w:val="ListLabel 237"/>
    <w:rPr>
      <w:rFonts w:cs="Times New Roman"/>
    </w:rPr>
  </w:style>
  <w:style w:type="character" w:customStyle="1" w:styleId="ListLabel238">
    <w:name w:val="ListLabel 238"/>
    <w:rPr>
      <w:rFonts w:ascii="Verdana" w:eastAsia="Times New Roman" w:hAnsi="Verdana" w:cs="Verdana"/>
      <w:sz w:val="18"/>
    </w:rPr>
  </w:style>
  <w:style w:type="character" w:customStyle="1" w:styleId="ListLabel239">
    <w:name w:val="ListLabel 239"/>
    <w:rPr>
      <w:rFonts w:ascii="Verdana" w:eastAsia="Verdana" w:hAnsi="Verdana" w:cs="Times New Roman"/>
      <w:sz w:val="18"/>
    </w:rPr>
  </w:style>
  <w:style w:type="character" w:customStyle="1" w:styleId="ListLabel240">
    <w:name w:val="ListLabel 240"/>
    <w:rPr>
      <w:rFonts w:cs="Times New Roman"/>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cs="Times New Roman"/>
    </w:rPr>
  </w:style>
  <w:style w:type="character" w:customStyle="1" w:styleId="ListLabel245">
    <w:name w:val="ListLabel 245"/>
    <w:rPr>
      <w:rFonts w:cs="Times New Roman"/>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ascii="Verdana" w:eastAsia="Verdana" w:hAnsi="Verdana" w:cs="Times New Roman"/>
      <w:sz w:val="18"/>
    </w:rPr>
  </w:style>
  <w:style w:type="character" w:customStyle="1" w:styleId="ListLabel249">
    <w:name w:val="ListLabel 249"/>
    <w:rPr>
      <w:rFonts w:cs="Times New Roman"/>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rPr>
  </w:style>
  <w:style w:type="character" w:customStyle="1" w:styleId="ListLabel255">
    <w:name w:val="ListLabel 255"/>
    <w:rPr>
      <w:rFonts w:cs="Times New Roman"/>
    </w:rPr>
  </w:style>
  <w:style w:type="character" w:customStyle="1" w:styleId="ListLabel256">
    <w:name w:val="ListLabel 256"/>
    <w:rPr>
      <w:rFonts w:cs="Times New Roman"/>
    </w:rPr>
  </w:style>
  <w:style w:type="character" w:customStyle="1" w:styleId="ListLabel257">
    <w:name w:val="ListLabel 257"/>
    <w:rPr>
      <w:rFonts w:ascii="Verdana" w:eastAsia="Verdana" w:hAnsi="Verdana" w:cs="Times New Roman"/>
      <w:sz w:val="18"/>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rPr>
      <w:rFonts w:cs="Times New Roman"/>
    </w:rPr>
  </w:style>
  <w:style w:type="character" w:customStyle="1" w:styleId="ListLabel263">
    <w:name w:val="ListLabel 263"/>
    <w:rPr>
      <w:rFonts w:cs="Times New Roman"/>
    </w:rPr>
  </w:style>
  <w:style w:type="character" w:customStyle="1" w:styleId="ListLabel264">
    <w:name w:val="ListLabel 264"/>
    <w:rPr>
      <w:rFonts w:cs="Times New Roman"/>
    </w:rPr>
  </w:style>
  <w:style w:type="character" w:customStyle="1" w:styleId="ListLabel265">
    <w:name w:val="ListLabel 265"/>
    <w:rPr>
      <w:rFonts w:cs="Times New Roman"/>
    </w:rPr>
  </w:style>
  <w:style w:type="character" w:customStyle="1" w:styleId="ListLabel266">
    <w:name w:val="ListLabel 266"/>
    <w:rPr>
      <w:rFonts w:ascii="Verdana" w:eastAsia="Times New Roman" w:hAnsi="Verdana" w:cs="Verdana"/>
      <w:sz w:val="18"/>
    </w:rPr>
  </w:style>
  <w:style w:type="character" w:customStyle="1" w:styleId="ListLabel267">
    <w:name w:val="ListLabel 267"/>
    <w:rPr>
      <w:rFonts w:ascii="Verdana" w:eastAsia="Verdana" w:hAnsi="Verdana" w:cs="Times New Roman"/>
      <w:sz w:val="18"/>
    </w:rPr>
  </w:style>
  <w:style w:type="character" w:customStyle="1" w:styleId="ListLabel268">
    <w:name w:val="ListLabel 268"/>
    <w:rPr>
      <w:rFonts w:cs="Times New Roman"/>
    </w:rPr>
  </w:style>
  <w:style w:type="character" w:customStyle="1" w:styleId="ListLabel269">
    <w:name w:val="ListLabel 269"/>
    <w:rPr>
      <w:rFonts w:cs="Times New Roman"/>
    </w:rPr>
  </w:style>
  <w:style w:type="character" w:customStyle="1" w:styleId="ListLabel270">
    <w:name w:val="ListLabel 270"/>
    <w:rPr>
      <w:rFonts w:cs="Times New Roman"/>
    </w:rPr>
  </w:style>
  <w:style w:type="character" w:customStyle="1" w:styleId="ListLabel271">
    <w:name w:val="ListLabel 271"/>
    <w:rPr>
      <w:rFonts w:cs="Times New Roman"/>
    </w:rPr>
  </w:style>
  <w:style w:type="character" w:customStyle="1" w:styleId="ListLabel272">
    <w:name w:val="ListLabel 272"/>
    <w:rPr>
      <w:rFonts w:cs="Times New Roman"/>
    </w:rPr>
  </w:style>
  <w:style w:type="character" w:customStyle="1" w:styleId="ListLabel273">
    <w:name w:val="ListLabel 273"/>
    <w:rPr>
      <w:rFonts w:cs="Times New Roman"/>
    </w:rPr>
  </w:style>
  <w:style w:type="character" w:customStyle="1" w:styleId="ListLabel274">
    <w:name w:val="ListLabel 274"/>
    <w:rPr>
      <w:rFonts w:cs="Times New Roman"/>
    </w:rPr>
  </w:style>
  <w:style w:type="character" w:customStyle="1" w:styleId="ListLabel275">
    <w:name w:val="ListLabel 275"/>
    <w:rPr>
      <w:rFonts w:cs="Times New Roman"/>
    </w:rPr>
  </w:style>
  <w:style w:type="character" w:customStyle="1" w:styleId="ListLabel276">
    <w:name w:val="ListLabel 276"/>
    <w:rPr>
      <w:rFonts w:ascii="Verdana" w:eastAsia="Verdana" w:hAnsi="Verdana" w:cs="Times New Roman"/>
      <w:sz w:val="18"/>
    </w:rPr>
  </w:style>
  <w:style w:type="character" w:customStyle="1" w:styleId="ListLabel277">
    <w:name w:val="ListLabel 277"/>
    <w:rPr>
      <w:rFonts w:cs="Times New Roman"/>
    </w:rPr>
  </w:style>
  <w:style w:type="character" w:customStyle="1" w:styleId="ListLabel278">
    <w:name w:val="ListLabel 278"/>
    <w:rPr>
      <w:rFonts w:cs="Times New Roman"/>
    </w:rPr>
  </w:style>
  <w:style w:type="character" w:customStyle="1" w:styleId="ListLabel279">
    <w:name w:val="ListLabel 279"/>
    <w:rPr>
      <w:rFonts w:cs="Times New Roman"/>
    </w:rPr>
  </w:style>
  <w:style w:type="character" w:customStyle="1" w:styleId="ListLabel280">
    <w:name w:val="ListLabel 280"/>
    <w:rPr>
      <w:rFonts w:cs="Times New Roman"/>
    </w:rPr>
  </w:style>
  <w:style w:type="character" w:customStyle="1" w:styleId="ListLabel281">
    <w:name w:val="ListLabel 281"/>
    <w:rPr>
      <w:rFonts w:cs="Times New Roman"/>
    </w:rPr>
  </w:style>
  <w:style w:type="character" w:customStyle="1" w:styleId="ListLabel282">
    <w:name w:val="ListLabel 282"/>
    <w:rPr>
      <w:rFonts w:cs="Times New Roman"/>
    </w:rPr>
  </w:style>
  <w:style w:type="character" w:customStyle="1" w:styleId="ListLabel283">
    <w:name w:val="ListLabel 283"/>
    <w:rPr>
      <w:rFonts w:cs="Times New Roman"/>
    </w:rPr>
  </w:style>
  <w:style w:type="character" w:customStyle="1" w:styleId="ListLabel284">
    <w:name w:val="ListLabel 284"/>
    <w:rPr>
      <w:rFonts w:cs="Times New Roman"/>
    </w:rPr>
  </w:style>
  <w:style w:type="character" w:customStyle="1" w:styleId="ListLabel285">
    <w:name w:val="ListLabel 285"/>
    <w:rPr>
      <w:rFonts w:ascii="Verdana" w:eastAsia="Verdana" w:hAnsi="Verdana" w:cs="Times New Roman"/>
      <w:sz w:val="18"/>
    </w:rPr>
  </w:style>
  <w:style w:type="character" w:customStyle="1" w:styleId="ListLabel286">
    <w:name w:val="ListLabel 286"/>
    <w:rPr>
      <w:rFonts w:cs="Times New Roman"/>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cs="Times New Roman"/>
    </w:rPr>
  </w:style>
  <w:style w:type="character" w:customStyle="1" w:styleId="ListLabel290">
    <w:name w:val="ListLabel 290"/>
    <w:rPr>
      <w:rFonts w:cs="Times New Roman"/>
    </w:rPr>
  </w:style>
  <w:style w:type="character" w:customStyle="1" w:styleId="ListLabel291">
    <w:name w:val="ListLabel 291"/>
    <w:rPr>
      <w:rFonts w:cs="Times New Roman"/>
    </w:rPr>
  </w:style>
  <w:style w:type="character" w:customStyle="1" w:styleId="ListLabel292">
    <w:name w:val="ListLabel 292"/>
    <w:rPr>
      <w:rFonts w:cs="Times New Roman"/>
    </w:rPr>
  </w:style>
  <w:style w:type="character" w:customStyle="1" w:styleId="ListLabel293">
    <w:name w:val="ListLabel 293"/>
    <w:rPr>
      <w:rFonts w:cs="Times New Roman"/>
    </w:rPr>
  </w:style>
  <w:style w:type="character" w:customStyle="1" w:styleId="ListLabel294">
    <w:name w:val="ListLabel 294"/>
    <w:rPr>
      <w:rFonts w:ascii="Verdana" w:eastAsia="Verdana" w:hAnsi="Verdana" w:cs="Times New Roman"/>
      <w:sz w:val="18"/>
    </w:rPr>
  </w:style>
  <w:style w:type="character" w:customStyle="1" w:styleId="ListLabel295">
    <w:name w:val="ListLabel 295"/>
    <w:rPr>
      <w:rFonts w:cs="Times New Roman"/>
    </w:rPr>
  </w:style>
  <w:style w:type="character" w:customStyle="1" w:styleId="ListLabel296">
    <w:name w:val="ListLabel 296"/>
    <w:rPr>
      <w:rFonts w:cs="Times New Roman"/>
    </w:rPr>
  </w:style>
  <w:style w:type="character" w:customStyle="1" w:styleId="ListLabel297">
    <w:name w:val="ListLabel 297"/>
    <w:rPr>
      <w:rFonts w:cs="Times New Roman"/>
    </w:rPr>
  </w:style>
  <w:style w:type="character" w:customStyle="1" w:styleId="ListLabel298">
    <w:name w:val="ListLabel 298"/>
    <w:rPr>
      <w:rFonts w:cs="Times New Roman"/>
    </w:rPr>
  </w:style>
  <w:style w:type="character" w:customStyle="1" w:styleId="ListLabel299">
    <w:name w:val="ListLabel 299"/>
    <w:rPr>
      <w:rFonts w:cs="Times New Roman"/>
    </w:rPr>
  </w:style>
  <w:style w:type="character" w:customStyle="1" w:styleId="ListLabel300">
    <w:name w:val="ListLabel 300"/>
    <w:rPr>
      <w:rFonts w:cs="Times New Roman"/>
    </w:rPr>
  </w:style>
  <w:style w:type="character" w:customStyle="1" w:styleId="ListLabel301">
    <w:name w:val="ListLabel 301"/>
    <w:rPr>
      <w:rFonts w:cs="Times New Roman"/>
    </w:rPr>
  </w:style>
  <w:style w:type="character" w:customStyle="1" w:styleId="ListLabel302">
    <w:name w:val="ListLabel 302"/>
    <w:rPr>
      <w:rFonts w:cs="Times New Roman"/>
    </w:rPr>
  </w:style>
  <w:style w:type="character" w:customStyle="1" w:styleId="ListLabel303">
    <w:name w:val="ListLabel 303"/>
    <w:rPr>
      <w:rFonts w:ascii="Verdana" w:eastAsia="Verdana" w:hAnsi="Verdana" w:cs="Times New Roman"/>
      <w:sz w:val="18"/>
    </w:rPr>
  </w:style>
  <w:style w:type="character" w:customStyle="1" w:styleId="ListLabel304">
    <w:name w:val="ListLabel 304"/>
    <w:rPr>
      <w:rFonts w:cs="Times New Roman"/>
    </w:rPr>
  </w:style>
  <w:style w:type="character" w:customStyle="1" w:styleId="ListLabel305">
    <w:name w:val="ListLabel 305"/>
    <w:rPr>
      <w:rFonts w:cs="Times New Roman"/>
    </w:rPr>
  </w:style>
  <w:style w:type="character" w:customStyle="1" w:styleId="ListLabel306">
    <w:name w:val="ListLabel 306"/>
    <w:rPr>
      <w:rFonts w:cs="Times New Roman"/>
    </w:rPr>
  </w:style>
  <w:style w:type="character" w:customStyle="1" w:styleId="ListLabel307">
    <w:name w:val="ListLabel 307"/>
    <w:rPr>
      <w:rFonts w:cs="Times New Roman"/>
    </w:rPr>
  </w:style>
  <w:style w:type="character" w:customStyle="1" w:styleId="ListLabel308">
    <w:name w:val="ListLabel 308"/>
    <w:rPr>
      <w:rFonts w:cs="Times New Roman"/>
    </w:rPr>
  </w:style>
  <w:style w:type="character" w:customStyle="1" w:styleId="ListLabel309">
    <w:name w:val="ListLabel 309"/>
    <w:rPr>
      <w:rFonts w:cs="Times New Roman"/>
    </w:rPr>
  </w:style>
  <w:style w:type="character" w:customStyle="1" w:styleId="ListLabel310">
    <w:name w:val="ListLabel 310"/>
    <w:rPr>
      <w:rFonts w:cs="Times New Roman"/>
    </w:rPr>
  </w:style>
  <w:style w:type="character" w:customStyle="1" w:styleId="ListLabel311">
    <w:name w:val="ListLabel 311"/>
    <w:rPr>
      <w:rFonts w:cs="Times New Roman"/>
    </w:rPr>
  </w:style>
  <w:style w:type="character" w:customStyle="1" w:styleId="ListLabel312">
    <w:name w:val="ListLabel 312"/>
    <w:rPr>
      <w:rFonts w:ascii="Verdana" w:eastAsia="Times New Roman" w:hAnsi="Verdana" w:cs="Tahoma"/>
      <w:sz w:val="18"/>
    </w:rPr>
  </w:style>
  <w:style w:type="character" w:customStyle="1" w:styleId="ListLabel313">
    <w:name w:val="ListLabel 313"/>
    <w:rPr>
      <w:rFonts w:cs="Times New Roman"/>
    </w:rPr>
  </w:style>
  <w:style w:type="character" w:customStyle="1" w:styleId="ListLabel314">
    <w:name w:val="ListLabel 314"/>
    <w:rPr>
      <w:rFonts w:cs="Times New Roman"/>
    </w:rPr>
  </w:style>
  <w:style w:type="character" w:customStyle="1" w:styleId="ListLabel315">
    <w:name w:val="ListLabel 315"/>
    <w:rPr>
      <w:rFonts w:cs="Times New Roman"/>
    </w:rPr>
  </w:style>
  <w:style w:type="character" w:customStyle="1" w:styleId="ListLabel316">
    <w:name w:val="ListLabel 316"/>
    <w:rPr>
      <w:rFonts w:cs="Times New Roman"/>
    </w:rPr>
  </w:style>
  <w:style w:type="character" w:customStyle="1" w:styleId="ListLabel317">
    <w:name w:val="ListLabel 317"/>
    <w:rPr>
      <w:rFonts w:cs="Times New Roman"/>
    </w:rPr>
  </w:style>
  <w:style w:type="character" w:customStyle="1" w:styleId="ListLabel318">
    <w:name w:val="ListLabel 318"/>
    <w:rPr>
      <w:rFonts w:cs="Times New Roman"/>
    </w:rPr>
  </w:style>
  <w:style w:type="character" w:customStyle="1" w:styleId="ListLabel319">
    <w:name w:val="ListLabel 319"/>
    <w:rPr>
      <w:rFonts w:cs="Times New Roman"/>
    </w:rPr>
  </w:style>
  <w:style w:type="character" w:customStyle="1" w:styleId="ListLabel320">
    <w:name w:val="ListLabel 320"/>
    <w:rPr>
      <w:rFonts w:cs="Times New Roman"/>
    </w:rPr>
  </w:style>
  <w:style w:type="character" w:customStyle="1" w:styleId="ListLabel321">
    <w:name w:val="ListLabel 321"/>
    <w:rPr>
      <w:rFonts w:ascii="Verdana" w:eastAsia="Verdana" w:hAnsi="Verdana" w:cs="Times New Roman"/>
      <w:sz w:val="18"/>
    </w:rPr>
  </w:style>
  <w:style w:type="character" w:customStyle="1" w:styleId="ListLabel322">
    <w:name w:val="ListLabel 322"/>
    <w:rPr>
      <w:rFonts w:cs="Times New Roman"/>
    </w:rPr>
  </w:style>
  <w:style w:type="character" w:customStyle="1" w:styleId="ListLabel323">
    <w:name w:val="ListLabel 323"/>
    <w:rPr>
      <w:rFonts w:cs="Times New Roman"/>
    </w:rPr>
  </w:style>
  <w:style w:type="character" w:customStyle="1" w:styleId="ListLabel324">
    <w:name w:val="ListLabel 324"/>
    <w:rPr>
      <w:rFonts w:cs="Times New Roman"/>
    </w:rPr>
  </w:style>
  <w:style w:type="character" w:customStyle="1" w:styleId="ListLabel325">
    <w:name w:val="ListLabel 325"/>
    <w:rPr>
      <w:rFonts w:cs="Times New Roman"/>
    </w:rPr>
  </w:style>
  <w:style w:type="character" w:customStyle="1" w:styleId="ListLabel326">
    <w:name w:val="ListLabel 326"/>
    <w:rPr>
      <w:rFonts w:cs="Times New Roman"/>
    </w:rPr>
  </w:style>
  <w:style w:type="character" w:customStyle="1" w:styleId="ListLabel327">
    <w:name w:val="ListLabel 327"/>
    <w:rPr>
      <w:rFonts w:cs="Times New Roman"/>
    </w:rPr>
  </w:style>
  <w:style w:type="character" w:customStyle="1" w:styleId="ListLabel328">
    <w:name w:val="ListLabel 328"/>
    <w:rPr>
      <w:rFonts w:cs="Times New Roman"/>
    </w:rPr>
  </w:style>
  <w:style w:type="character" w:customStyle="1" w:styleId="ListLabel329">
    <w:name w:val="ListLabel 329"/>
    <w:rPr>
      <w:rFonts w:cs="Times New Roman"/>
    </w:rPr>
  </w:style>
  <w:style w:type="character" w:customStyle="1" w:styleId="ListLabel330">
    <w:name w:val="ListLabel 330"/>
    <w:rPr>
      <w:rFonts w:ascii="Verdana" w:eastAsia="Times New Roman" w:hAnsi="Verdana" w:cs="Verdana"/>
      <w:sz w:val="18"/>
    </w:rPr>
  </w:style>
  <w:style w:type="character" w:customStyle="1" w:styleId="ListLabel331">
    <w:name w:val="ListLabel 331"/>
    <w:rPr>
      <w:rFonts w:cs="Times New Roman"/>
    </w:rPr>
  </w:style>
  <w:style w:type="character" w:customStyle="1" w:styleId="ListLabel332">
    <w:name w:val="ListLabel 332"/>
    <w:rPr>
      <w:rFonts w:cs="Times New Roman"/>
    </w:rPr>
  </w:style>
  <w:style w:type="character" w:customStyle="1" w:styleId="ListLabel333">
    <w:name w:val="ListLabel 333"/>
    <w:rPr>
      <w:rFonts w:cs="Times New Roman"/>
    </w:rPr>
  </w:style>
  <w:style w:type="character" w:customStyle="1" w:styleId="ListLabel334">
    <w:name w:val="ListLabel 334"/>
    <w:rPr>
      <w:rFonts w:cs="Times New Roman"/>
    </w:rPr>
  </w:style>
  <w:style w:type="character" w:customStyle="1" w:styleId="ListLabel335">
    <w:name w:val="ListLabel 335"/>
    <w:rPr>
      <w:rFonts w:cs="Times New Roman"/>
    </w:rPr>
  </w:style>
  <w:style w:type="character" w:customStyle="1" w:styleId="ListLabel336">
    <w:name w:val="ListLabel 336"/>
    <w:rPr>
      <w:rFonts w:cs="Times New Roman"/>
    </w:rPr>
  </w:style>
  <w:style w:type="character" w:customStyle="1" w:styleId="ListLabel337">
    <w:name w:val="ListLabel 337"/>
    <w:rPr>
      <w:rFonts w:cs="Times New Roman"/>
    </w:rPr>
  </w:style>
  <w:style w:type="character" w:customStyle="1" w:styleId="ListLabel338">
    <w:name w:val="ListLabel 338"/>
    <w:rPr>
      <w:rFonts w:cs="Times New Roman"/>
    </w:rPr>
  </w:style>
  <w:style w:type="character" w:customStyle="1" w:styleId="ListLabel339">
    <w:name w:val="ListLabel 339"/>
    <w:rPr>
      <w:rFonts w:ascii="Verdana" w:eastAsia="Verdana" w:hAnsi="Verdana" w:cs="Times New Roman"/>
      <w:i w:val="0"/>
      <w:sz w:val="18"/>
    </w:rPr>
  </w:style>
  <w:style w:type="character" w:customStyle="1" w:styleId="ListLabel340">
    <w:name w:val="ListLabel 340"/>
    <w:rPr>
      <w:rFonts w:cs="Times New Roman"/>
    </w:rPr>
  </w:style>
  <w:style w:type="character" w:customStyle="1" w:styleId="ListLabel341">
    <w:name w:val="ListLabel 341"/>
    <w:rPr>
      <w:rFonts w:cs="Times New Roman"/>
    </w:rPr>
  </w:style>
  <w:style w:type="character" w:customStyle="1" w:styleId="ListLabel342">
    <w:name w:val="ListLabel 342"/>
    <w:rPr>
      <w:rFonts w:cs="Times New Roman"/>
    </w:rPr>
  </w:style>
  <w:style w:type="character" w:customStyle="1" w:styleId="ListLabel343">
    <w:name w:val="ListLabel 343"/>
    <w:rPr>
      <w:rFonts w:cs="Times New Roman"/>
    </w:rPr>
  </w:style>
  <w:style w:type="character" w:customStyle="1" w:styleId="ListLabel344">
    <w:name w:val="ListLabel 344"/>
    <w:rPr>
      <w:rFonts w:cs="Times New Roman"/>
    </w:rPr>
  </w:style>
  <w:style w:type="character" w:customStyle="1" w:styleId="ListLabel345">
    <w:name w:val="ListLabel 345"/>
    <w:rPr>
      <w:rFonts w:cs="Times New Roman"/>
    </w:rPr>
  </w:style>
  <w:style w:type="character" w:customStyle="1" w:styleId="ListLabel346">
    <w:name w:val="ListLabel 346"/>
    <w:rPr>
      <w:rFonts w:cs="Times New Roman"/>
    </w:rPr>
  </w:style>
  <w:style w:type="character" w:customStyle="1" w:styleId="ListLabel347">
    <w:name w:val="ListLabel 347"/>
    <w:rPr>
      <w:rFonts w:cs="Times New Roman"/>
    </w:rPr>
  </w:style>
  <w:style w:type="character" w:customStyle="1" w:styleId="ListLabel348">
    <w:name w:val="ListLabel 348"/>
    <w:rPr>
      <w:color w:val="auto"/>
      <w:sz w:val="22"/>
    </w:rPr>
  </w:style>
  <w:style w:type="character" w:customStyle="1" w:styleId="ListLabel349">
    <w:name w:val="ListLabel 349"/>
    <w:rPr>
      <w:color w:val="auto"/>
      <w:sz w:val="20"/>
    </w:rPr>
  </w:style>
  <w:style w:type="character" w:customStyle="1" w:styleId="ListLabel350">
    <w:name w:val="ListLabel 350"/>
    <w:rPr>
      <w:rFonts w:eastAsia="Times New Roman"/>
      <w:sz w:val="24"/>
    </w:rPr>
  </w:style>
  <w:style w:type="character" w:customStyle="1" w:styleId="ListLabel351">
    <w:name w:val="ListLabel 351"/>
    <w:rPr>
      <w:rFonts w:ascii="Verdana" w:eastAsia="Times New Roman" w:hAnsi="Verdana" w:cs="Tahoma"/>
      <w:sz w:val="18"/>
    </w:rPr>
  </w:style>
  <w:style w:type="character" w:customStyle="1" w:styleId="ListLabel352">
    <w:name w:val="ListLabel 352"/>
    <w:rPr>
      <w:rFonts w:cs="Times New Roman"/>
    </w:rPr>
  </w:style>
  <w:style w:type="character" w:customStyle="1" w:styleId="ListLabel353">
    <w:name w:val="ListLabel 353"/>
    <w:rPr>
      <w:rFonts w:cs="Times New Roman"/>
    </w:rPr>
  </w:style>
  <w:style w:type="character" w:customStyle="1" w:styleId="ListLabel354">
    <w:name w:val="ListLabel 354"/>
    <w:rPr>
      <w:rFonts w:cs="Times New Roman"/>
    </w:rPr>
  </w:style>
  <w:style w:type="character" w:customStyle="1" w:styleId="ListLabel355">
    <w:name w:val="ListLabel 355"/>
    <w:rPr>
      <w:rFonts w:cs="Times New Roman"/>
    </w:rPr>
  </w:style>
  <w:style w:type="character" w:customStyle="1" w:styleId="ListLabel356">
    <w:name w:val="ListLabel 356"/>
    <w:rPr>
      <w:rFonts w:cs="Times New Roman"/>
    </w:rPr>
  </w:style>
  <w:style w:type="character" w:customStyle="1" w:styleId="ListLabel357">
    <w:name w:val="ListLabel 357"/>
    <w:rPr>
      <w:rFonts w:cs="Times New Roman"/>
    </w:rPr>
  </w:style>
  <w:style w:type="character" w:customStyle="1" w:styleId="ListLabel358">
    <w:name w:val="ListLabel 358"/>
    <w:rPr>
      <w:rFonts w:cs="Times New Roman"/>
    </w:rPr>
  </w:style>
  <w:style w:type="character" w:customStyle="1" w:styleId="ListLabel359">
    <w:name w:val="ListLabel 359"/>
    <w:rPr>
      <w:rFonts w:cs="Times New Roman"/>
    </w:rPr>
  </w:style>
  <w:style w:type="character" w:customStyle="1" w:styleId="ListLabel360">
    <w:name w:val="ListLabel 360"/>
    <w:rPr>
      <w:rFonts w:ascii="Verdana" w:eastAsia="Times New Roman" w:hAnsi="Verdana" w:cs="Verdana"/>
      <w:sz w:val="18"/>
    </w:rPr>
  </w:style>
  <w:style w:type="character" w:customStyle="1" w:styleId="ListLabel361">
    <w:name w:val="ListLabel 361"/>
    <w:rPr>
      <w:rFonts w:cs="Times New Roman"/>
    </w:rPr>
  </w:style>
  <w:style w:type="character" w:customStyle="1" w:styleId="ListLabel362">
    <w:name w:val="ListLabel 362"/>
    <w:rPr>
      <w:rFonts w:cs="Times New Roman"/>
    </w:rPr>
  </w:style>
  <w:style w:type="character" w:customStyle="1" w:styleId="ListLabel363">
    <w:name w:val="ListLabel 363"/>
    <w:rPr>
      <w:rFonts w:cs="Times New Roman"/>
    </w:rPr>
  </w:style>
  <w:style w:type="character" w:customStyle="1" w:styleId="ListLabel364">
    <w:name w:val="ListLabel 364"/>
    <w:rPr>
      <w:rFonts w:cs="Times New Roman"/>
    </w:rPr>
  </w:style>
  <w:style w:type="character" w:customStyle="1" w:styleId="ListLabel365">
    <w:name w:val="ListLabel 365"/>
    <w:rPr>
      <w:rFonts w:cs="Times New Roman"/>
    </w:rPr>
  </w:style>
  <w:style w:type="character" w:customStyle="1" w:styleId="ListLabel366">
    <w:name w:val="ListLabel 366"/>
    <w:rPr>
      <w:rFonts w:cs="Times New Roman"/>
    </w:rPr>
  </w:style>
  <w:style w:type="character" w:customStyle="1" w:styleId="ListLabel367">
    <w:name w:val="ListLabel 367"/>
    <w:rPr>
      <w:rFonts w:cs="Times New Roman"/>
    </w:rPr>
  </w:style>
  <w:style w:type="character" w:customStyle="1" w:styleId="ListLabel368">
    <w:name w:val="ListLabel 368"/>
    <w:rPr>
      <w:rFonts w:cs="Times New Roman"/>
    </w:rPr>
  </w:style>
  <w:style w:type="character" w:customStyle="1" w:styleId="ListLabel369">
    <w:name w:val="ListLabel 369"/>
    <w:rPr>
      <w:rFonts w:ascii="Verdana" w:eastAsia="Times New Roman" w:hAnsi="Verdana" w:cs="Tahoma"/>
      <w:sz w:val="18"/>
    </w:rPr>
  </w:style>
  <w:style w:type="character" w:customStyle="1" w:styleId="ListLabel370">
    <w:name w:val="ListLabel 370"/>
    <w:rPr>
      <w:rFonts w:cs="Times New Roman"/>
    </w:rPr>
  </w:style>
  <w:style w:type="character" w:customStyle="1" w:styleId="ListLabel371">
    <w:name w:val="ListLabel 371"/>
    <w:rPr>
      <w:rFonts w:cs="Times New Roman"/>
    </w:rPr>
  </w:style>
  <w:style w:type="character" w:customStyle="1" w:styleId="ListLabel372">
    <w:name w:val="ListLabel 372"/>
    <w:rPr>
      <w:rFonts w:cs="Times New Roman"/>
    </w:rPr>
  </w:style>
  <w:style w:type="character" w:customStyle="1" w:styleId="ListLabel373">
    <w:name w:val="ListLabel 373"/>
    <w:rPr>
      <w:rFonts w:cs="Times New Roman"/>
    </w:rPr>
  </w:style>
  <w:style w:type="character" w:customStyle="1" w:styleId="ListLabel374">
    <w:name w:val="ListLabel 374"/>
    <w:rPr>
      <w:rFonts w:cs="Times New Roman"/>
    </w:rPr>
  </w:style>
  <w:style w:type="character" w:customStyle="1" w:styleId="ListLabel375">
    <w:name w:val="ListLabel 375"/>
    <w:rPr>
      <w:rFonts w:cs="Times New Roman"/>
    </w:rPr>
  </w:style>
  <w:style w:type="character" w:customStyle="1" w:styleId="ListLabel376">
    <w:name w:val="ListLabel 376"/>
    <w:rPr>
      <w:rFonts w:cs="Times New Roman"/>
    </w:rPr>
  </w:style>
  <w:style w:type="character" w:customStyle="1" w:styleId="ListLabel377">
    <w:name w:val="ListLabel 377"/>
    <w:rPr>
      <w:rFonts w:cs="Times New Roman"/>
    </w:rPr>
  </w:style>
  <w:style w:type="character" w:customStyle="1" w:styleId="ListLabel378">
    <w:name w:val="ListLabel 378"/>
    <w:rPr>
      <w:rFonts w:ascii="Verdana" w:eastAsia="Times New Roman" w:hAnsi="Verdana" w:cs="Tahoma"/>
      <w:sz w:val="18"/>
    </w:rPr>
  </w:style>
  <w:style w:type="character" w:customStyle="1" w:styleId="ListLabel379">
    <w:name w:val="ListLabel 379"/>
    <w:rPr>
      <w:rFonts w:cs="Times New Roman"/>
    </w:rPr>
  </w:style>
  <w:style w:type="character" w:customStyle="1" w:styleId="ListLabel380">
    <w:name w:val="ListLabel 380"/>
    <w:rPr>
      <w:rFonts w:cs="Times New Roman"/>
    </w:rPr>
  </w:style>
  <w:style w:type="character" w:customStyle="1" w:styleId="ListLabel381">
    <w:name w:val="ListLabel 381"/>
    <w:rPr>
      <w:rFonts w:cs="Times New Roman"/>
    </w:rPr>
  </w:style>
  <w:style w:type="character" w:customStyle="1" w:styleId="ListLabel382">
    <w:name w:val="ListLabel 382"/>
    <w:rPr>
      <w:rFonts w:cs="Times New Roman"/>
    </w:rPr>
  </w:style>
  <w:style w:type="character" w:customStyle="1" w:styleId="ListLabel383">
    <w:name w:val="ListLabel 383"/>
    <w:rPr>
      <w:rFonts w:cs="Times New Roman"/>
    </w:rPr>
  </w:style>
  <w:style w:type="character" w:customStyle="1" w:styleId="ListLabel384">
    <w:name w:val="ListLabel 384"/>
    <w:rPr>
      <w:rFonts w:cs="Times New Roman"/>
    </w:rPr>
  </w:style>
  <w:style w:type="character" w:customStyle="1" w:styleId="ListLabel385">
    <w:name w:val="ListLabel 385"/>
    <w:rPr>
      <w:rFonts w:cs="Times New Roman"/>
    </w:rPr>
  </w:style>
  <w:style w:type="character" w:customStyle="1" w:styleId="ListLabel386">
    <w:name w:val="ListLabel 386"/>
    <w:rPr>
      <w:rFonts w:cs="Times New Roman"/>
    </w:rPr>
  </w:style>
  <w:style w:type="character" w:customStyle="1" w:styleId="ListLabel387">
    <w:name w:val="ListLabel 387"/>
    <w:rPr>
      <w:rFonts w:ascii="Verdana" w:eastAsia="Times New Roman" w:hAnsi="Verdana" w:cs="Tahoma"/>
      <w:b/>
      <w:bCs/>
      <w:sz w:val="18"/>
    </w:rPr>
  </w:style>
  <w:style w:type="character" w:customStyle="1" w:styleId="ListLabel388">
    <w:name w:val="ListLabel 388"/>
    <w:rPr>
      <w:rFonts w:cs="Times New Roman"/>
    </w:rPr>
  </w:style>
  <w:style w:type="character" w:customStyle="1" w:styleId="ListLabel389">
    <w:name w:val="ListLabel 389"/>
    <w:rPr>
      <w:rFonts w:cs="Times New Roman"/>
    </w:rPr>
  </w:style>
  <w:style w:type="character" w:customStyle="1" w:styleId="ListLabel390">
    <w:name w:val="ListLabel 390"/>
    <w:rPr>
      <w:rFonts w:cs="Times New Roman"/>
    </w:rPr>
  </w:style>
  <w:style w:type="character" w:customStyle="1" w:styleId="ListLabel391">
    <w:name w:val="ListLabel 391"/>
    <w:rPr>
      <w:rFonts w:cs="Times New Roman"/>
    </w:rPr>
  </w:style>
  <w:style w:type="character" w:customStyle="1" w:styleId="ListLabel392">
    <w:name w:val="ListLabel 392"/>
    <w:rPr>
      <w:rFonts w:cs="Times New Roman"/>
    </w:rPr>
  </w:style>
  <w:style w:type="character" w:customStyle="1" w:styleId="ListLabel393">
    <w:name w:val="ListLabel 393"/>
    <w:rPr>
      <w:rFonts w:cs="Times New Roman"/>
    </w:rPr>
  </w:style>
  <w:style w:type="character" w:customStyle="1" w:styleId="ListLabel394">
    <w:name w:val="ListLabel 394"/>
    <w:rPr>
      <w:rFonts w:cs="Times New Roman"/>
    </w:rPr>
  </w:style>
  <w:style w:type="character" w:customStyle="1" w:styleId="ListLabel395">
    <w:name w:val="ListLabel 395"/>
    <w:rPr>
      <w:rFonts w:cs="Times New Roman"/>
    </w:rPr>
  </w:style>
  <w:style w:type="character" w:customStyle="1" w:styleId="ListLabel396">
    <w:name w:val="ListLabel 396"/>
    <w:rPr>
      <w:rFonts w:ascii="Verdana" w:eastAsia="Times New Roman" w:hAnsi="Verdana" w:cs="Verdana"/>
      <w:sz w:val="18"/>
    </w:rPr>
  </w:style>
  <w:style w:type="character" w:customStyle="1" w:styleId="ListLabel397">
    <w:name w:val="ListLabel 397"/>
    <w:rPr>
      <w:rFonts w:cs="Times New Roman"/>
    </w:rPr>
  </w:style>
  <w:style w:type="character" w:customStyle="1" w:styleId="ListLabel398">
    <w:name w:val="ListLabel 398"/>
    <w:rPr>
      <w:rFonts w:cs="Times New Roman"/>
    </w:rPr>
  </w:style>
  <w:style w:type="character" w:customStyle="1" w:styleId="ListLabel399">
    <w:name w:val="ListLabel 399"/>
    <w:rPr>
      <w:rFonts w:cs="Times New Roman"/>
    </w:rPr>
  </w:style>
  <w:style w:type="character" w:customStyle="1" w:styleId="ListLabel400">
    <w:name w:val="ListLabel 400"/>
    <w:rPr>
      <w:rFonts w:cs="Times New Roman"/>
    </w:rPr>
  </w:style>
  <w:style w:type="character" w:customStyle="1" w:styleId="ListLabel401">
    <w:name w:val="ListLabel 401"/>
    <w:rPr>
      <w:rFonts w:cs="Times New Roman"/>
    </w:rPr>
  </w:style>
  <w:style w:type="character" w:customStyle="1" w:styleId="ListLabel402">
    <w:name w:val="ListLabel 402"/>
    <w:rPr>
      <w:rFonts w:cs="Times New Roman"/>
    </w:rPr>
  </w:style>
  <w:style w:type="character" w:customStyle="1" w:styleId="ListLabel403">
    <w:name w:val="ListLabel 403"/>
    <w:rPr>
      <w:rFonts w:cs="Times New Roman"/>
    </w:rPr>
  </w:style>
  <w:style w:type="character" w:customStyle="1" w:styleId="ListLabel404">
    <w:name w:val="ListLabel 404"/>
    <w:rPr>
      <w:rFonts w:cs="Times New Roman"/>
    </w:rPr>
  </w:style>
  <w:style w:type="character" w:customStyle="1" w:styleId="ListLabel405">
    <w:name w:val="ListLabel 405"/>
    <w:rPr>
      <w:rFonts w:ascii="Verdana" w:eastAsia="Times New Roman" w:hAnsi="Verdana" w:cs="Verdana"/>
      <w:sz w:val="18"/>
    </w:rPr>
  </w:style>
  <w:style w:type="character" w:customStyle="1" w:styleId="ListLabel406">
    <w:name w:val="ListLabel 406"/>
    <w:rPr>
      <w:rFonts w:cs="Times New Roman"/>
    </w:rPr>
  </w:style>
  <w:style w:type="character" w:customStyle="1" w:styleId="ListLabel407">
    <w:name w:val="ListLabel 407"/>
    <w:rPr>
      <w:rFonts w:cs="Times New Roman"/>
    </w:rPr>
  </w:style>
  <w:style w:type="character" w:customStyle="1" w:styleId="ListLabel408">
    <w:name w:val="ListLabel 408"/>
    <w:rPr>
      <w:rFonts w:cs="Times New Roman"/>
    </w:rPr>
  </w:style>
  <w:style w:type="character" w:customStyle="1" w:styleId="ListLabel409">
    <w:name w:val="ListLabel 409"/>
    <w:rPr>
      <w:rFonts w:cs="Times New Roman"/>
    </w:rPr>
  </w:style>
  <w:style w:type="character" w:customStyle="1" w:styleId="ListLabel410">
    <w:name w:val="ListLabel 410"/>
    <w:rPr>
      <w:rFonts w:cs="Times New Roman"/>
    </w:rPr>
  </w:style>
  <w:style w:type="character" w:customStyle="1" w:styleId="ListLabel411">
    <w:name w:val="ListLabel 411"/>
    <w:rPr>
      <w:rFonts w:cs="Times New Roman"/>
    </w:rPr>
  </w:style>
  <w:style w:type="character" w:customStyle="1" w:styleId="ListLabel412">
    <w:name w:val="ListLabel 412"/>
    <w:rPr>
      <w:rFonts w:cs="Times New Roman"/>
    </w:rPr>
  </w:style>
  <w:style w:type="character" w:customStyle="1" w:styleId="ListLabel413">
    <w:name w:val="ListLabel 413"/>
    <w:rPr>
      <w:rFonts w:cs="Times New Roman"/>
    </w:rPr>
  </w:style>
  <w:style w:type="character" w:customStyle="1" w:styleId="ListLabel414">
    <w:name w:val="ListLabel 414"/>
    <w:rPr>
      <w:rFonts w:ascii="Verdana" w:eastAsia="Times New Roman" w:hAnsi="Verdana" w:cs="Tahoma"/>
      <w:sz w:val="18"/>
    </w:rPr>
  </w:style>
  <w:style w:type="character" w:customStyle="1" w:styleId="ListLabel415">
    <w:name w:val="ListLabel 415"/>
    <w:rPr>
      <w:rFonts w:cs="Times New Roman"/>
    </w:rPr>
  </w:style>
  <w:style w:type="character" w:customStyle="1" w:styleId="ListLabel416">
    <w:name w:val="ListLabel 416"/>
    <w:rPr>
      <w:rFonts w:cs="Times New Roman"/>
    </w:rPr>
  </w:style>
  <w:style w:type="character" w:customStyle="1" w:styleId="ListLabel417">
    <w:name w:val="ListLabel 417"/>
    <w:rPr>
      <w:rFonts w:cs="Times New Roman"/>
    </w:rPr>
  </w:style>
  <w:style w:type="character" w:customStyle="1" w:styleId="ListLabel418">
    <w:name w:val="ListLabel 418"/>
    <w:rPr>
      <w:rFonts w:cs="Times New Roman"/>
    </w:rPr>
  </w:style>
  <w:style w:type="character" w:customStyle="1" w:styleId="ListLabel419">
    <w:name w:val="ListLabel 419"/>
    <w:rPr>
      <w:rFonts w:cs="Times New Roman"/>
    </w:rPr>
  </w:style>
  <w:style w:type="character" w:customStyle="1" w:styleId="ListLabel420">
    <w:name w:val="ListLabel 420"/>
    <w:rPr>
      <w:rFonts w:cs="Times New Roman"/>
    </w:rPr>
  </w:style>
  <w:style w:type="character" w:customStyle="1" w:styleId="ListLabel421">
    <w:name w:val="ListLabel 421"/>
    <w:rPr>
      <w:rFonts w:cs="Times New Roman"/>
    </w:rPr>
  </w:style>
  <w:style w:type="character" w:customStyle="1" w:styleId="ListLabel422">
    <w:name w:val="ListLabel 422"/>
    <w:rPr>
      <w:rFonts w:cs="Times New Roman"/>
    </w:rPr>
  </w:style>
  <w:style w:type="character" w:customStyle="1" w:styleId="ListLabel423">
    <w:name w:val="ListLabel 423"/>
    <w:rPr>
      <w:rFonts w:ascii="Verdana" w:eastAsia="Verdana" w:hAnsi="Verdana" w:cs="Times New Roman"/>
      <w:sz w:val="18"/>
    </w:rPr>
  </w:style>
  <w:style w:type="character" w:customStyle="1" w:styleId="ListLabel424">
    <w:name w:val="ListLabel 424"/>
    <w:rPr>
      <w:rFonts w:ascii="Verdana" w:eastAsia="Times New Roman" w:hAnsi="Verdana" w:cs="Verdana"/>
      <w:sz w:val="18"/>
    </w:rPr>
  </w:style>
  <w:style w:type="character" w:customStyle="1" w:styleId="ListLabel425">
    <w:name w:val="ListLabel 425"/>
    <w:rPr>
      <w:rFonts w:cs="Courier New"/>
    </w:rPr>
  </w:style>
  <w:style w:type="character" w:customStyle="1" w:styleId="ListLabel426">
    <w:name w:val="ListLabel 426"/>
    <w:rPr>
      <w:rFonts w:cs="Courier New"/>
    </w:rPr>
  </w:style>
  <w:style w:type="character" w:customStyle="1" w:styleId="ListLabel427">
    <w:name w:val="ListLabel 427"/>
    <w:rPr>
      <w:rFonts w:cs="Courier New"/>
    </w:rPr>
  </w:style>
  <w:style w:type="character" w:customStyle="1" w:styleId="ListLabel428">
    <w:name w:val="ListLabel 428"/>
    <w:rPr>
      <w:rFonts w:ascii="Verdana" w:eastAsia="Verdana" w:hAnsi="Verdana" w:cs="Times New Roman"/>
      <w:sz w:val="18"/>
    </w:rPr>
  </w:style>
  <w:style w:type="character" w:customStyle="1" w:styleId="ListLabel429">
    <w:name w:val="ListLabel 429"/>
    <w:rPr>
      <w:rFonts w:cs="Times New Roman"/>
    </w:rPr>
  </w:style>
  <w:style w:type="character" w:customStyle="1" w:styleId="ListLabel430">
    <w:name w:val="ListLabel 430"/>
    <w:rPr>
      <w:rFonts w:cs="Times New Roman"/>
    </w:rPr>
  </w:style>
  <w:style w:type="character" w:customStyle="1" w:styleId="ListLabel431">
    <w:name w:val="ListLabel 431"/>
    <w:rPr>
      <w:rFonts w:cs="Times New Roman"/>
    </w:rPr>
  </w:style>
  <w:style w:type="character" w:customStyle="1" w:styleId="ListLabel432">
    <w:name w:val="ListLabel 432"/>
    <w:rPr>
      <w:rFonts w:cs="Times New Roman"/>
    </w:rPr>
  </w:style>
  <w:style w:type="character" w:customStyle="1" w:styleId="ListLabel433">
    <w:name w:val="ListLabel 433"/>
    <w:rPr>
      <w:rFonts w:cs="Times New Roman"/>
    </w:rPr>
  </w:style>
  <w:style w:type="character" w:customStyle="1" w:styleId="ListLabel434">
    <w:name w:val="ListLabel 434"/>
    <w:rPr>
      <w:rFonts w:cs="Times New Roman"/>
    </w:rPr>
  </w:style>
  <w:style w:type="character" w:customStyle="1" w:styleId="ListLabel435">
    <w:name w:val="ListLabel 435"/>
    <w:rPr>
      <w:rFonts w:cs="Times New Roman"/>
    </w:rPr>
  </w:style>
  <w:style w:type="character" w:customStyle="1" w:styleId="ListLabel436">
    <w:name w:val="ListLabel 436"/>
    <w:rPr>
      <w:rFonts w:cs="Times New Roman"/>
    </w:rPr>
  </w:style>
  <w:style w:type="character" w:customStyle="1" w:styleId="ListLabel437">
    <w:name w:val="ListLabel 437"/>
    <w:rPr>
      <w:rFonts w:ascii="Verdana" w:eastAsia="Verdana" w:hAnsi="Verdana" w:cs="Times New Roman"/>
      <w:sz w:val="18"/>
    </w:rPr>
  </w:style>
  <w:style w:type="character" w:customStyle="1" w:styleId="ListLabel438">
    <w:name w:val="ListLabel 438"/>
    <w:rPr>
      <w:rFonts w:cs="Times New Roman"/>
    </w:rPr>
  </w:style>
  <w:style w:type="character" w:customStyle="1" w:styleId="ListLabel439">
    <w:name w:val="ListLabel 439"/>
    <w:rPr>
      <w:rFonts w:cs="Times New Roman"/>
    </w:rPr>
  </w:style>
  <w:style w:type="character" w:customStyle="1" w:styleId="ListLabel440">
    <w:name w:val="ListLabel 440"/>
    <w:rPr>
      <w:rFonts w:cs="Times New Roman"/>
    </w:rPr>
  </w:style>
  <w:style w:type="character" w:customStyle="1" w:styleId="ListLabel441">
    <w:name w:val="ListLabel 441"/>
    <w:rPr>
      <w:rFonts w:cs="Times New Roman"/>
    </w:rPr>
  </w:style>
  <w:style w:type="character" w:customStyle="1" w:styleId="ListLabel442">
    <w:name w:val="ListLabel 442"/>
    <w:rPr>
      <w:rFonts w:cs="Times New Roman"/>
    </w:rPr>
  </w:style>
  <w:style w:type="character" w:customStyle="1" w:styleId="ListLabel443">
    <w:name w:val="ListLabel 443"/>
    <w:rPr>
      <w:rFonts w:cs="Times New Roman"/>
    </w:rPr>
  </w:style>
  <w:style w:type="character" w:customStyle="1" w:styleId="ListLabel444">
    <w:name w:val="ListLabel 444"/>
    <w:rPr>
      <w:rFonts w:cs="Times New Roman"/>
    </w:rPr>
  </w:style>
  <w:style w:type="character" w:customStyle="1" w:styleId="ListLabel445">
    <w:name w:val="ListLabel 445"/>
    <w:rPr>
      <w:rFonts w:cs="Times New Roman"/>
    </w:rPr>
  </w:style>
  <w:style w:type="character" w:customStyle="1" w:styleId="ListLabel446">
    <w:name w:val="ListLabel 446"/>
    <w:rPr>
      <w:rFonts w:ascii="Verdana" w:eastAsia="Verdana" w:hAnsi="Verdana" w:cs="Times New Roman"/>
      <w:sz w:val="18"/>
    </w:rPr>
  </w:style>
  <w:style w:type="character" w:customStyle="1" w:styleId="ListLabel447">
    <w:name w:val="ListLabel 447"/>
    <w:rPr>
      <w:rFonts w:cs="Times New Roman"/>
    </w:rPr>
  </w:style>
  <w:style w:type="character" w:customStyle="1" w:styleId="ListLabel448">
    <w:name w:val="ListLabel 448"/>
    <w:rPr>
      <w:rFonts w:cs="Times New Roman"/>
    </w:rPr>
  </w:style>
  <w:style w:type="character" w:customStyle="1" w:styleId="ListLabel449">
    <w:name w:val="ListLabel 449"/>
    <w:rPr>
      <w:rFonts w:cs="Times New Roman"/>
    </w:rPr>
  </w:style>
  <w:style w:type="character" w:customStyle="1" w:styleId="ListLabel450">
    <w:name w:val="ListLabel 450"/>
    <w:rPr>
      <w:rFonts w:cs="Times New Roman"/>
    </w:rPr>
  </w:style>
  <w:style w:type="character" w:customStyle="1" w:styleId="ListLabel451">
    <w:name w:val="ListLabel 451"/>
    <w:rPr>
      <w:rFonts w:cs="Times New Roman"/>
    </w:rPr>
  </w:style>
  <w:style w:type="character" w:customStyle="1" w:styleId="ListLabel452">
    <w:name w:val="ListLabel 452"/>
    <w:rPr>
      <w:rFonts w:cs="Times New Roman"/>
    </w:rPr>
  </w:style>
  <w:style w:type="character" w:customStyle="1" w:styleId="ListLabel453">
    <w:name w:val="ListLabel 453"/>
    <w:rPr>
      <w:rFonts w:cs="Times New Roman"/>
    </w:rPr>
  </w:style>
  <w:style w:type="character" w:customStyle="1" w:styleId="ListLabel454">
    <w:name w:val="ListLabel 454"/>
    <w:rPr>
      <w:rFonts w:cs="Times New Roman"/>
    </w:rPr>
  </w:style>
  <w:style w:type="character" w:customStyle="1" w:styleId="ListLabel455">
    <w:name w:val="ListLabel 455"/>
    <w:rPr>
      <w:rFonts w:ascii="Verdana" w:eastAsia="Verdana" w:hAnsi="Verdana" w:cs="Times New Roman"/>
      <w:sz w:val="18"/>
    </w:rPr>
  </w:style>
  <w:style w:type="character" w:customStyle="1" w:styleId="ListLabel456">
    <w:name w:val="ListLabel 456"/>
    <w:rPr>
      <w:rFonts w:cs="Times New Roman"/>
    </w:rPr>
  </w:style>
  <w:style w:type="character" w:customStyle="1" w:styleId="ListLabel457">
    <w:name w:val="ListLabel 457"/>
    <w:rPr>
      <w:rFonts w:cs="Times New Roman"/>
    </w:rPr>
  </w:style>
  <w:style w:type="character" w:customStyle="1" w:styleId="ListLabel458">
    <w:name w:val="ListLabel 458"/>
    <w:rPr>
      <w:rFonts w:cs="Times New Roman"/>
    </w:rPr>
  </w:style>
  <w:style w:type="character" w:customStyle="1" w:styleId="ListLabel459">
    <w:name w:val="ListLabel 459"/>
    <w:rPr>
      <w:rFonts w:cs="Times New Roman"/>
    </w:rPr>
  </w:style>
  <w:style w:type="character" w:customStyle="1" w:styleId="ListLabel460">
    <w:name w:val="ListLabel 460"/>
    <w:rPr>
      <w:rFonts w:cs="Times New Roman"/>
    </w:rPr>
  </w:style>
  <w:style w:type="character" w:customStyle="1" w:styleId="ListLabel461">
    <w:name w:val="ListLabel 461"/>
    <w:rPr>
      <w:rFonts w:cs="Times New Roman"/>
    </w:rPr>
  </w:style>
  <w:style w:type="character" w:customStyle="1" w:styleId="ListLabel462">
    <w:name w:val="ListLabel 462"/>
    <w:rPr>
      <w:rFonts w:cs="Times New Roman"/>
    </w:rPr>
  </w:style>
  <w:style w:type="character" w:customStyle="1" w:styleId="ListLabel463">
    <w:name w:val="ListLabel 463"/>
    <w:rPr>
      <w:rFonts w:cs="Times New Roman"/>
    </w:rPr>
  </w:style>
  <w:style w:type="character" w:customStyle="1" w:styleId="ListLabel464">
    <w:name w:val="ListLabel 464"/>
    <w:rPr>
      <w:rFonts w:ascii="Verdana" w:eastAsia="Verdana" w:hAnsi="Verdana" w:cs="Times New Roman"/>
      <w:sz w:val="18"/>
    </w:rPr>
  </w:style>
  <w:style w:type="character" w:customStyle="1" w:styleId="ListLabel465">
    <w:name w:val="ListLabel 465"/>
    <w:rPr>
      <w:rFonts w:cs="Times New Roman"/>
    </w:rPr>
  </w:style>
  <w:style w:type="character" w:customStyle="1" w:styleId="ListLabel466">
    <w:name w:val="ListLabel 466"/>
    <w:rPr>
      <w:rFonts w:cs="Times New Roman"/>
    </w:rPr>
  </w:style>
  <w:style w:type="character" w:customStyle="1" w:styleId="ListLabel467">
    <w:name w:val="ListLabel 467"/>
    <w:rPr>
      <w:rFonts w:cs="Times New Roman"/>
    </w:rPr>
  </w:style>
  <w:style w:type="character" w:customStyle="1" w:styleId="ListLabel468">
    <w:name w:val="ListLabel 468"/>
    <w:rPr>
      <w:rFonts w:cs="Times New Roman"/>
    </w:rPr>
  </w:style>
  <w:style w:type="character" w:customStyle="1" w:styleId="ListLabel469">
    <w:name w:val="ListLabel 469"/>
    <w:rPr>
      <w:rFonts w:cs="Times New Roman"/>
    </w:rPr>
  </w:style>
  <w:style w:type="character" w:customStyle="1" w:styleId="ListLabel470">
    <w:name w:val="ListLabel 470"/>
    <w:rPr>
      <w:rFonts w:cs="Times New Roman"/>
    </w:rPr>
  </w:style>
  <w:style w:type="character" w:customStyle="1" w:styleId="ListLabel471">
    <w:name w:val="ListLabel 471"/>
    <w:rPr>
      <w:rFonts w:cs="Times New Roman"/>
    </w:rPr>
  </w:style>
  <w:style w:type="character" w:customStyle="1" w:styleId="ListLabel472">
    <w:name w:val="ListLabel 472"/>
    <w:rPr>
      <w:rFonts w:cs="Times New Roman"/>
    </w:rPr>
  </w:style>
  <w:style w:type="character" w:customStyle="1" w:styleId="ListLabel473">
    <w:name w:val="ListLabel 473"/>
    <w:rPr>
      <w:rFonts w:ascii="Verdana" w:eastAsia="Verdana" w:hAnsi="Verdana" w:cs="Times New Roman"/>
      <w:sz w:val="18"/>
    </w:rPr>
  </w:style>
  <w:style w:type="character" w:customStyle="1" w:styleId="ListLabel474">
    <w:name w:val="ListLabel 474"/>
    <w:rPr>
      <w:rFonts w:cs="Times New Roman"/>
    </w:rPr>
  </w:style>
  <w:style w:type="character" w:customStyle="1" w:styleId="ListLabel475">
    <w:name w:val="ListLabel 475"/>
    <w:rPr>
      <w:rFonts w:cs="Times New Roman"/>
    </w:rPr>
  </w:style>
  <w:style w:type="character" w:customStyle="1" w:styleId="ListLabel476">
    <w:name w:val="ListLabel 476"/>
    <w:rPr>
      <w:rFonts w:cs="Times New Roman"/>
    </w:rPr>
  </w:style>
  <w:style w:type="character" w:customStyle="1" w:styleId="ListLabel477">
    <w:name w:val="ListLabel 477"/>
    <w:rPr>
      <w:rFonts w:cs="Times New Roman"/>
    </w:rPr>
  </w:style>
  <w:style w:type="character" w:customStyle="1" w:styleId="ListLabel478">
    <w:name w:val="ListLabel 478"/>
    <w:rPr>
      <w:rFonts w:cs="Times New Roman"/>
    </w:rPr>
  </w:style>
  <w:style w:type="character" w:customStyle="1" w:styleId="ListLabel479">
    <w:name w:val="ListLabel 479"/>
    <w:rPr>
      <w:rFonts w:cs="Times New Roman"/>
    </w:rPr>
  </w:style>
  <w:style w:type="character" w:customStyle="1" w:styleId="ListLabel480">
    <w:name w:val="ListLabel 480"/>
    <w:rPr>
      <w:rFonts w:cs="Times New Roman"/>
    </w:rPr>
  </w:style>
  <w:style w:type="character" w:customStyle="1" w:styleId="ListLabel481">
    <w:name w:val="ListLabel 481"/>
    <w:rPr>
      <w:rFonts w:cs="Times New Roman"/>
    </w:rPr>
  </w:style>
  <w:style w:type="character" w:customStyle="1" w:styleId="ListLabel482">
    <w:name w:val="ListLabel 482"/>
    <w:rPr>
      <w:rFonts w:ascii="Verdana" w:eastAsia="Verdana" w:hAnsi="Verdana" w:cs="Times New Roman"/>
      <w:sz w:val="18"/>
    </w:rPr>
  </w:style>
  <w:style w:type="character" w:customStyle="1" w:styleId="ListLabel483">
    <w:name w:val="ListLabel 483"/>
    <w:rPr>
      <w:rFonts w:cs="Times New Roman"/>
    </w:rPr>
  </w:style>
  <w:style w:type="character" w:customStyle="1" w:styleId="ListLabel484">
    <w:name w:val="ListLabel 484"/>
    <w:rPr>
      <w:rFonts w:cs="Times New Roman"/>
    </w:rPr>
  </w:style>
  <w:style w:type="character" w:customStyle="1" w:styleId="ListLabel485">
    <w:name w:val="ListLabel 485"/>
    <w:rPr>
      <w:rFonts w:cs="Times New Roman"/>
    </w:rPr>
  </w:style>
  <w:style w:type="character" w:customStyle="1" w:styleId="ListLabel486">
    <w:name w:val="ListLabel 486"/>
    <w:rPr>
      <w:rFonts w:cs="Times New Roman"/>
    </w:rPr>
  </w:style>
  <w:style w:type="character" w:customStyle="1" w:styleId="ListLabel487">
    <w:name w:val="ListLabel 487"/>
    <w:rPr>
      <w:rFonts w:cs="Times New Roman"/>
    </w:rPr>
  </w:style>
  <w:style w:type="character" w:customStyle="1" w:styleId="ListLabel488">
    <w:name w:val="ListLabel 488"/>
    <w:rPr>
      <w:rFonts w:cs="Times New Roman"/>
    </w:rPr>
  </w:style>
  <w:style w:type="character" w:customStyle="1" w:styleId="ListLabel489">
    <w:name w:val="ListLabel 489"/>
    <w:rPr>
      <w:rFonts w:cs="Times New Roman"/>
    </w:rPr>
  </w:style>
  <w:style w:type="character" w:customStyle="1" w:styleId="ListLabel490">
    <w:name w:val="ListLabel 490"/>
    <w:rPr>
      <w:rFonts w:cs="Times New Roman"/>
    </w:rPr>
  </w:style>
  <w:style w:type="character" w:customStyle="1" w:styleId="ListLabel491">
    <w:name w:val="ListLabel 491"/>
    <w:rPr>
      <w:rFonts w:ascii="Verdana" w:eastAsia="Verdana" w:hAnsi="Verdana" w:cs="Times New Roman"/>
      <w:sz w:val="18"/>
    </w:rPr>
  </w:style>
  <w:style w:type="character" w:customStyle="1" w:styleId="ListLabel492">
    <w:name w:val="ListLabel 492"/>
    <w:rPr>
      <w:rFonts w:cs="Times New Roman"/>
    </w:rPr>
  </w:style>
  <w:style w:type="character" w:customStyle="1" w:styleId="ListLabel493">
    <w:name w:val="ListLabel 493"/>
    <w:rPr>
      <w:rFonts w:cs="Times New Roman"/>
    </w:rPr>
  </w:style>
  <w:style w:type="character" w:customStyle="1" w:styleId="ListLabel494">
    <w:name w:val="ListLabel 494"/>
    <w:rPr>
      <w:rFonts w:cs="Times New Roman"/>
    </w:rPr>
  </w:style>
  <w:style w:type="character" w:customStyle="1" w:styleId="ListLabel495">
    <w:name w:val="ListLabel 495"/>
    <w:rPr>
      <w:rFonts w:cs="Times New Roman"/>
    </w:rPr>
  </w:style>
  <w:style w:type="character" w:customStyle="1" w:styleId="ListLabel496">
    <w:name w:val="ListLabel 496"/>
    <w:rPr>
      <w:rFonts w:cs="Times New Roman"/>
    </w:rPr>
  </w:style>
  <w:style w:type="character" w:customStyle="1" w:styleId="ListLabel497">
    <w:name w:val="ListLabel 497"/>
    <w:rPr>
      <w:rFonts w:cs="Times New Roman"/>
    </w:rPr>
  </w:style>
  <w:style w:type="character" w:customStyle="1" w:styleId="ListLabel498">
    <w:name w:val="ListLabel 498"/>
    <w:rPr>
      <w:rFonts w:cs="Times New Roman"/>
    </w:rPr>
  </w:style>
  <w:style w:type="character" w:customStyle="1" w:styleId="ListLabel499">
    <w:name w:val="ListLabel 499"/>
    <w:rPr>
      <w:rFonts w:cs="Times New Roman"/>
    </w:rPr>
  </w:style>
  <w:style w:type="character" w:customStyle="1" w:styleId="ListLabel500">
    <w:name w:val="ListLabel 500"/>
    <w:rPr>
      <w:rFonts w:ascii="Verdana" w:eastAsia="Verdana" w:hAnsi="Verdana" w:cs="Times New Roman"/>
      <w:sz w:val="18"/>
    </w:rPr>
  </w:style>
  <w:style w:type="character" w:customStyle="1" w:styleId="ListLabel501">
    <w:name w:val="ListLabel 501"/>
    <w:rPr>
      <w:rFonts w:cs="Times New Roman"/>
    </w:rPr>
  </w:style>
  <w:style w:type="character" w:customStyle="1" w:styleId="ListLabel502">
    <w:name w:val="ListLabel 502"/>
    <w:rPr>
      <w:rFonts w:cs="Times New Roman"/>
    </w:rPr>
  </w:style>
  <w:style w:type="character" w:customStyle="1" w:styleId="ListLabel503">
    <w:name w:val="ListLabel 503"/>
    <w:rPr>
      <w:rFonts w:cs="Times New Roman"/>
    </w:rPr>
  </w:style>
  <w:style w:type="character" w:customStyle="1" w:styleId="ListLabel504">
    <w:name w:val="ListLabel 504"/>
    <w:rPr>
      <w:rFonts w:cs="Times New Roman"/>
    </w:rPr>
  </w:style>
  <w:style w:type="character" w:customStyle="1" w:styleId="ListLabel505">
    <w:name w:val="ListLabel 505"/>
    <w:rPr>
      <w:rFonts w:cs="Times New Roman"/>
    </w:rPr>
  </w:style>
  <w:style w:type="character" w:customStyle="1" w:styleId="ListLabel506">
    <w:name w:val="ListLabel 506"/>
    <w:rPr>
      <w:rFonts w:cs="Times New Roman"/>
    </w:rPr>
  </w:style>
  <w:style w:type="character" w:customStyle="1" w:styleId="ListLabel507">
    <w:name w:val="ListLabel 507"/>
    <w:rPr>
      <w:rFonts w:cs="Times New Roman"/>
    </w:rPr>
  </w:style>
  <w:style w:type="character" w:customStyle="1" w:styleId="ListLabel508">
    <w:name w:val="ListLabel 508"/>
    <w:rPr>
      <w:rFonts w:cs="Times New Roman"/>
    </w:rPr>
  </w:style>
  <w:style w:type="character" w:customStyle="1" w:styleId="ListLabel509">
    <w:name w:val="ListLabel 509"/>
    <w:rPr>
      <w:rFonts w:ascii="Verdana" w:eastAsia="Verdana" w:hAnsi="Verdana" w:cs="Times New Roman"/>
      <w:sz w:val="18"/>
    </w:rPr>
  </w:style>
  <w:style w:type="character" w:customStyle="1" w:styleId="ListLabel510">
    <w:name w:val="ListLabel 510"/>
    <w:rPr>
      <w:rFonts w:cs="Times New Roman"/>
    </w:rPr>
  </w:style>
  <w:style w:type="character" w:customStyle="1" w:styleId="ListLabel511">
    <w:name w:val="ListLabel 511"/>
    <w:rPr>
      <w:rFonts w:cs="Times New Roman"/>
    </w:rPr>
  </w:style>
  <w:style w:type="character" w:customStyle="1" w:styleId="ListLabel512">
    <w:name w:val="ListLabel 512"/>
    <w:rPr>
      <w:rFonts w:cs="Times New Roman"/>
    </w:rPr>
  </w:style>
  <w:style w:type="character" w:customStyle="1" w:styleId="ListLabel513">
    <w:name w:val="ListLabel 513"/>
    <w:rPr>
      <w:rFonts w:cs="Times New Roman"/>
    </w:rPr>
  </w:style>
  <w:style w:type="character" w:customStyle="1" w:styleId="ListLabel514">
    <w:name w:val="ListLabel 514"/>
    <w:rPr>
      <w:rFonts w:cs="Times New Roman"/>
    </w:rPr>
  </w:style>
  <w:style w:type="character" w:customStyle="1" w:styleId="ListLabel515">
    <w:name w:val="ListLabel 515"/>
    <w:rPr>
      <w:rFonts w:cs="Times New Roman"/>
    </w:rPr>
  </w:style>
  <w:style w:type="character" w:customStyle="1" w:styleId="ListLabel516">
    <w:name w:val="ListLabel 516"/>
    <w:rPr>
      <w:rFonts w:cs="Times New Roman"/>
    </w:rPr>
  </w:style>
  <w:style w:type="character" w:customStyle="1" w:styleId="ListLabel517">
    <w:name w:val="ListLabel 517"/>
    <w:rPr>
      <w:rFonts w:cs="Times New Roman"/>
    </w:rPr>
  </w:style>
  <w:style w:type="character" w:customStyle="1" w:styleId="ListLabel518">
    <w:name w:val="ListLabel 518"/>
    <w:rPr>
      <w:rFonts w:ascii="Verdana" w:eastAsia="Verdana" w:hAnsi="Verdana" w:cs="Times New Roman"/>
      <w:sz w:val="18"/>
    </w:rPr>
  </w:style>
  <w:style w:type="character" w:customStyle="1" w:styleId="ListLabel519">
    <w:name w:val="ListLabel 519"/>
    <w:rPr>
      <w:rFonts w:cs="Times New Roman"/>
    </w:rPr>
  </w:style>
  <w:style w:type="character" w:customStyle="1" w:styleId="ListLabel520">
    <w:name w:val="ListLabel 520"/>
    <w:rPr>
      <w:rFonts w:cs="Times New Roman"/>
    </w:rPr>
  </w:style>
  <w:style w:type="character" w:customStyle="1" w:styleId="ListLabel521">
    <w:name w:val="ListLabel 521"/>
    <w:rPr>
      <w:rFonts w:cs="Times New Roman"/>
    </w:rPr>
  </w:style>
  <w:style w:type="character" w:customStyle="1" w:styleId="ListLabel522">
    <w:name w:val="ListLabel 522"/>
    <w:rPr>
      <w:rFonts w:cs="Times New Roman"/>
    </w:rPr>
  </w:style>
  <w:style w:type="character" w:customStyle="1" w:styleId="ListLabel523">
    <w:name w:val="ListLabel 523"/>
    <w:rPr>
      <w:rFonts w:cs="Times New Roman"/>
    </w:rPr>
  </w:style>
  <w:style w:type="character" w:customStyle="1" w:styleId="ListLabel524">
    <w:name w:val="ListLabel 524"/>
    <w:rPr>
      <w:rFonts w:cs="Times New Roman"/>
    </w:rPr>
  </w:style>
  <w:style w:type="character" w:customStyle="1" w:styleId="ListLabel525">
    <w:name w:val="ListLabel 525"/>
    <w:rPr>
      <w:rFonts w:cs="Times New Roman"/>
    </w:rPr>
  </w:style>
  <w:style w:type="character" w:customStyle="1" w:styleId="ListLabel526">
    <w:name w:val="ListLabel 526"/>
    <w:rPr>
      <w:rFonts w:cs="Times New Roman"/>
    </w:rPr>
  </w:style>
  <w:style w:type="character" w:customStyle="1" w:styleId="ListLabel527">
    <w:name w:val="ListLabel 527"/>
    <w:rPr>
      <w:rFonts w:ascii="Verdana" w:eastAsia="Verdana" w:hAnsi="Verdana" w:cs="Times New Roman"/>
      <w:sz w:val="18"/>
    </w:rPr>
  </w:style>
  <w:style w:type="character" w:customStyle="1" w:styleId="ListLabel528">
    <w:name w:val="ListLabel 528"/>
    <w:rPr>
      <w:rFonts w:cs="Times New Roman"/>
    </w:rPr>
  </w:style>
  <w:style w:type="character" w:customStyle="1" w:styleId="ListLabel529">
    <w:name w:val="ListLabel 529"/>
    <w:rPr>
      <w:rFonts w:cs="Times New Roman"/>
    </w:rPr>
  </w:style>
  <w:style w:type="character" w:customStyle="1" w:styleId="ListLabel530">
    <w:name w:val="ListLabel 530"/>
    <w:rPr>
      <w:rFonts w:cs="Times New Roman"/>
    </w:rPr>
  </w:style>
  <w:style w:type="character" w:customStyle="1" w:styleId="ListLabel531">
    <w:name w:val="ListLabel 531"/>
    <w:rPr>
      <w:rFonts w:cs="Times New Roman"/>
    </w:rPr>
  </w:style>
  <w:style w:type="character" w:customStyle="1" w:styleId="ListLabel532">
    <w:name w:val="ListLabel 532"/>
    <w:rPr>
      <w:rFonts w:cs="Times New Roman"/>
    </w:rPr>
  </w:style>
  <w:style w:type="character" w:customStyle="1" w:styleId="ListLabel533">
    <w:name w:val="ListLabel 533"/>
    <w:rPr>
      <w:rFonts w:cs="Times New Roman"/>
    </w:rPr>
  </w:style>
  <w:style w:type="character" w:customStyle="1" w:styleId="ListLabel534">
    <w:name w:val="ListLabel 534"/>
    <w:rPr>
      <w:rFonts w:cs="Times New Roman"/>
    </w:rPr>
  </w:style>
  <w:style w:type="character" w:customStyle="1" w:styleId="ListLabel535">
    <w:name w:val="ListLabel 535"/>
    <w:rPr>
      <w:rFonts w:cs="Times New Roman"/>
    </w:rPr>
  </w:style>
  <w:style w:type="character" w:customStyle="1" w:styleId="ListLabel536">
    <w:name w:val="ListLabel 536"/>
    <w:rPr>
      <w:rFonts w:ascii="Verdana" w:eastAsia="Verdana" w:hAnsi="Verdana" w:cs="Times New Roman"/>
      <w:sz w:val="18"/>
    </w:rPr>
  </w:style>
  <w:style w:type="character" w:customStyle="1" w:styleId="ListLabel537">
    <w:name w:val="ListLabel 537"/>
    <w:rPr>
      <w:rFonts w:cs="Times New Roman"/>
    </w:rPr>
  </w:style>
  <w:style w:type="character" w:customStyle="1" w:styleId="ListLabel538">
    <w:name w:val="ListLabel 538"/>
    <w:rPr>
      <w:rFonts w:cs="Times New Roman"/>
    </w:rPr>
  </w:style>
  <w:style w:type="character" w:customStyle="1" w:styleId="ListLabel539">
    <w:name w:val="ListLabel 539"/>
    <w:rPr>
      <w:rFonts w:cs="Times New Roman"/>
    </w:rPr>
  </w:style>
  <w:style w:type="character" w:customStyle="1" w:styleId="ListLabel540">
    <w:name w:val="ListLabel 540"/>
    <w:rPr>
      <w:rFonts w:cs="Times New Roman"/>
    </w:rPr>
  </w:style>
  <w:style w:type="character" w:customStyle="1" w:styleId="ListLabel541">
    <w:name w:val="ListLabel 541"/>
    <w:rPr>
      <w:rFonts w:cs="Times New Roman"/>
    </w:rPr>
  </w:style>
  <w:style w:type="character" w:customStyle="1" w:styleId="ListLabel542">
    <w:name w:val="ListLabel 542"/>
    <w:rPr>
      <w:rFonts w:cs="Times New Roman"/>
    </w:rPr>
  </w:style>
  <w:style w:type="character" w:customStyle="1" w:styleId="ListLabel543">
    <w:name w:val="ListLabel 543"/>
    <w:rPr>
      <w:rFonts w:cs="Times New Roman"/>
    </w:rPr>
  </w:style>
  <w:style w:type="character" w:customStyle="1" w:styleId="ListLabel544">
    <w:name w:val="ListLabel 544"/>
    <w:rPr>
      <w:rFonts w:cs="Times New Roman"/>
    </w:rPr>
  </w:style>
  <w:style w:type="character" w:customStyle="1" w:styleId="ListLabel545">
    <w:name w:val="ListLabel 545"/>
    <w:rPr>
      <w:rFonts w:ascii="Verdana" w:eastAsia="Verdana" w:hAnsi="Verdana" w:cs="Times New Roman"/>
      <w:sz w:val="18"/>
    </w:rPr>
  </w:style>
  <w:style w:type="character" w:customStyle="1" w:styleId="ListLabel546">
    <w:name w:val="ListLabel 546"/>
    <w:rPr>
      <w:rFonts w:cs="Times New Roman"/>
    </w:rPr>
  </w:style>
  <w:style w:type="character" w:customStyle="1" w:styleId="ListLabel547">
    <w:name w:val="ListLabel 547"/>
    <w:rPr>
      <w:rFonts w:cs="Times New Roman"/>
    </w:rPr>
  </w:style>
  <w:style w:type="character" w:customStyle="1" w:styleId="ListLabel548">
    <w:name w:val="ListLabel 548"/>
    <w:rPr>
      <w:rFonts w:cs="Times New Roman"/>
    </w:rPr>
  </w:style>
  <w:style w:type="character" w:customStyle="1" w:styleId="ListLabel549">
    <w:name w:val="ListLabel 549"/>
    <w:rPr>
      <w:rFonts w:cs="Times New Roman"/>
    </w:rPr>
  </w:style>
  <w:style w:type="character" w:customStyle="1" w:styleId="ListLabel550">
    <w:name w:val="ListLabel 550"/>
    <w:rPr>
      <w:rFonts w:cs="Times New Roman"/>
    </w:rPr>
  </w:style>
  <w:style w:type="character" w:customStyle="1" w:styleId="ListLabel551">
    <w:name w:val="ListLabel 551"/>
    <w:rPr>
      <w:rFonts w:cs="Times New Roman"/>
    </w:rPr>
  </w:style>
  <w:style w:type="character" w:customStyle="1" w:styleId="ListLabel552">
    <w:name w:val="ListLabel 552"/>
    <w:rPr>
      <w:rFonts w:cs="Times New Roman"/>
    </w:rPr>
  </w:style>
  <w:style w:type="character" w:customStyle="1" w:styleId="ListLabel553">
    <w:name w:val="ListLabel 553"/>
    <w:rPr>
      <w:rFonts w:cs="Times New Roman"/>
    </w:rPr>
  </w:style>
  <w:style w:type="character" w:customStyle="1" w:styleId="ListLabel554">
    <w:name w:val="ListLabel 554"/>
    <w:rPr>
      <w:rFonts w:ascii="Verdana" w:eastAsia="Verdana" w:hAnsi="Verdana" w:cs="Times New Roman"/>
      <w:sz w:val="18"/>
    </w:rPr>
  </w:style>
  <w:style w:type="character" w:customStyle="1" w:styleId="ListLabel555">
    <w:name w:val="ListLabel 555"/>
    <w:rPr>
      <w:rFonts w:cs="Times New Roman"/>
    </w:rPr>
  </w:style>
  <w:style w:type="character" w:customStyle="1" w:styleId="ListLabel556">
    <w:name w:val="ListLabel 556"/>
    <w:rPr>
      <w:rFonts w:cs="Times New Roman"/>
    </w:rPr>
  </w:style>
  <w:style w:type="character" w:customStyle="1" w:styleId="ListLabel557">
    <w:name w:val="ListLabel 557"/>
    <w:rPr>
      <w:rFonts w:cs="Times New Roman"/>
    </w:rPr>
  </w:style>
  <w:style w:type="character" w:customStyle="1" w:styleId="ListLabel558">
    <w:name w:val="ListLabel 558"/>
    <w:rPr>
      <w:rFonts w:cs="Times New Roman"/>
    </w:rPr>
  </w:style>
  <w:style w:type="character" w:customStyle="1" w:styleId="ListLabel559">
    <w:name w:val="ListLabel 559"/>
    <w:rPr>
      <w:rFonts w:cs="Times New Roman"/>
    </w:rPr>
  </w:style>
  <w:style w:type="character" w:customStyle="1" w:styleId="ListLabel560">
    <w:name w:val="ListLabel 560"/>
    <w:rPr>
      <w:rFonts w:cs="Times New Roman"/>
    </w:rPr>
  </w:style>
  <w:style w:type="character" w:customStyle="1" w:styleId="ListLabel561">
    <w:name w:val="ListLabel 561"/>
    <w:rPr>
      <w:rFonts w:cs="Times New Roman"/>
    </w:rPr>
  </w:style>
  <w:style w:type="character" w:customStyle="1" w:styleId="ListLabel562">
    <w:name w:val="ListLabel 562"/>
    <w:rPr>
      <w:rFonts w:cs="Times New Roman"/>
    </w:rPr>
  </w:style>
  <w:style w:type="character" w:customStyle="1" w:styleId="ListLabel563">
    <w:name w:val="ListLabel 563"/>
    <w:rPr>
      <w:rFonts w:ascii="Verdana" w:eastAsia="Verdana" w:hAnsi="Verdana" w:cs="Times New Roman"/>
      <w:sz w:val="18"/>
    </w:rPr>
  </w:style>
  <w:style w:type="character" w:customStyle="1" w:styleId="ListLabel564">
    <w:name w:val="ListLabel 564"/>
    <w:rPr>
      <w:rFonts w:cs="Times New Roman"/>
    </w:rPr>
  </w:style>
  <w:style w:type="character" w:customStyle="1" w:styleId="ListLabel565">
    <w:name w:val="ListLabel 565"/>
    <w:rPr>
      <w:rFonts w:cs="Times New Roman"/>
    </w:rPr>
  </w:style>
  <w:style w:type="character" w:customStyle="1" w:styleId="ListLabel566">
    <w:name w:val="ListLabel 566"/>
    <w:rPr>
      <w:rFonts w:cs="Times New Roman"/>
    </w:rPr>
  </w:style>
  <w:style w:type="character" w:customStyle="1" w:styleId="ListLabel567">
    <w:name w:val="ListLabel 567"/>
    <w:rPr>
      <w:rFonts w:cs="Times New Roman"/>
    </w:rPr>
  </w:style>
  <w:style w:type="character" w:customStyle="1" w:styleId="ListLabel568">
    <w:name w:val="ListLabel 568"/>
    <w:rPr>
      <w:rFonts w:cs="Times New Roman"/>
    </w:rPr>
  </w:style>
  <w:style w:type="character" w:customStyle="1" w:styleId="ListLabel569">
    <w:name w:val="ListLabel 569"/>
    <w:rPr>
      <w:rFonts w:cs="Times New Roman"/>
    </w:rPr>
  </w:style>
  <w:style w:type="character" w:customStyle="1" w:styleId="ListLabel570">
    <w:name w:val="ListLabel 570"/>
    <w:rPr>
      <w:rFonts w:cs="Times New Roman"/>
    </w:rPr>
  </w:style>
  <w:style w:type="character" w:customStyle="1" w:styleId="ListLabel571">
    <w:name w:val="ListLabel 571"/>
    <w:rPr>
      <w:rFonts w:cs="Times New Roman"/>
    </w:rPr>
  </w:style>
  <w:style w:type="character" w:customStyle="1" w:styleId="ListLabel572">
    <w:name w:val="ListLabel 572"/>
    <w:rPr>
      <w:rFonts w:ascii="Verdana" w:eastAsia="Verdana" w:hAnsi="Verdana" w:cs="Times New Roman"/>
      <w:sz w:val="18"/>
    </w:rPr>
  </w:style>
  <w:style w:type="character" w:customStyle="1" w:styleId="ListLabel573">
    <w:name w:val="ListLabel 573"/>
    <w:rPr>
      <w:rFonts w:cs="Times New Roman"/>
    </w:rPr>
  </w:style>
  <w:style w:type="character" w:customStyle="1" w:styleId="ListLabel574">
    <w:name w:val="ListLabel 574"/>
    <w:rPr>
      <w:rFonts w:cs="Times New Roman"/>
    </w:rPr>
  </w:style>
  <w:style w:type="character" w:customStyle="1" w:styleId="ListLabel575">
    <w:name w:val="ListLabel 575"/>
    <w:rPr>
      <w:rFonts w:cs="Times New Roman"/>
    </w:rPr>
  </w:style>
  <w:style w:type="character" w:customStyle="1" w:styleId="ListLabel576">
    <w:name w:val="ListLabel 576"/>
    <w:rPr>
      <w:rFonts w:cs="Times New Roman"/>
    </w:rPr>
  </w:style>
  <w:style w:type="character" w:customStyle="1" w:styleId="ListLabel577">
    <w:name w:val="ListLabel 577"/>
    <w:rPr>
      <w:rFonts w:cs="Times New Roman"/>
    </w:rPr>
  </w:style>
  <w:style w:type="character" w:customStyle="1" w:styleId="ListLabel578">
    <w:name w:val="ListLabel 578"/>
    <w:rPr>
      <w:rFonts w:cs="Times New Roman"/>
    </w:rPr>
  </w:style>
  <w:style w:type="character" w:customStyle="1" w:styleId="ListLabel579">
    <w:name w:val="ListLabel 579"/>
    <w:rPr>
      <w:rFonts w:cs="Times New Roman"/>
    </w:rPr>
  </w:style>
  <w:style w:type="character" w:customStyle="1" w:styleId="ListLabel580">
    <w:name w:val="ListLabel 580"/>
    <w:rPr>
      <w:rFonts w:cs="Times New Roman"/>
    </w:rPr>
  </w:style>
  <w:style w:type="character" w:customStyle="1" w:styleId="ListLabel581">
    <w:name w:val="ListLabel 581"/>
    <w:rPr>
      <w:rFonts w:ascii="Verdana" w:eastAsia="Verdana" w:hAnsi="Verdana" w:cs="Times New Roman"/>
      <w:sz w:val="18"/>
    </w:rPr>
  </w:style>
  <w:style w:type="character" w:customStyle="1" w:styleId="ListLabel582">
    <w:name w:val="ListLabel 582"/>
    <w:rPr>
      <w:rFonts w:cs="Times New Roman"/>
    </w:rPr>
  </w:style>
  <w:style w:type="character" w:customStyle="1" w:styleId="ListLabel583">
    <w:name w:val="ListLabel 583"/>
    <w:rPr>
      <w:rFonts w:cs="Times New Roman"/>
    </w:rPr>
  </w:style>
  <w:style w:type="character" w:customStyle="1" w:styleId="ListLabel584">
    <w:name w:val="ListLabel 584"/>
    <w:rPr>
      <w:rFonts w:cs="Times New Roman"/>
    </w:rPr>
  </w:style>
  <w:style w:type="character" w:customStyle="1" w:styleId="ListLabel585">
    <w:name w:val="ListLabel 585"/>
    <w:rPr>
      <w:rFonts w:cs="Times New Roman"/>
    </w:rPr>
  </w:style>
  <w:style w:type="character" w:customStyle="1" w:styleId="ListLabel586">
    <w:name w:val="ListLabel 586"/>
    <w:rPr>
      <w:rFonts w:cs="Times New Roman"/>
    </w:rPr>
  </w:style>
  <w:style w:type="character" w:customStyle="1" w:styleId="ListLabel587">
    <w:name w:val="ListLabel 587"/>
    <w:rPr>
      <w:rFonts w:cs="Times New Roman"/>
    </w:rPr>
  </w:style>
  <w:style w:type="character" w:customStyle="1" w:styleId="ListLabel588">
    <w:name w:val="ListLabel 588"/>
    <w:rPr>
      <w:rFonts w:cs="Times New Roman"/>
    </w:rPr>
  </w:style>
  <w:style w:type="character" w:customStyle="1" w:styleId="ListLabel589">
    <w:name w:val="ListLabel 589"/>
    <w:rPr>
      <w:rFonts w:cs="Times New Roman"/>
    </w:rPr>
  </w:style>
  <w:style w:type="character" w:customStyle="1" w:styleId="ListLabel590">
    <w:name w:val="ListLabel 590"/>
    <w:rPr>
      <w:rFonts w:ascii="Verdana" w:eastAsia="Verdana" w:hAnsi="Verdana" w:cs="Times New Roman"/>
      <w:sz w:val="18"/>
    </w:rPr>
  </w:style>
  <w:style w:type="character" w:customStyle="1" w:styleId="ListLabel591">
    <w:name w:val="ListLabel 591"/>
    <w:rPr>
      <w:rFonts w:cs="Times New Roman"/>
    </w:rPr>
  </w:style>
  <w:style w:type="character" w:customStyle="1" w:styleId="ListLabel592">
    <w:name w:val="ListLabel 592"/>
    <w:rPr>
      <w:rFonts w:cs="Times New Roman"/>
    </w:rPr>
  </w:style>
  <w:style w:type="character" w:customStyle="1" w:styleId="ListLabel593">
    <w:name w:val="ListLabel 593"/>
    <w:rPr>
      <w:rFonts w:cs="Times New Roman"/>
    </w:rPr>
  </w:style>
  <w:style w:type="character" w:customStyle="1" w:styleId="ListLabel594">
    <w:name w:val="ListLabel 594"/>
    <w:rPr>
      <w:rFonts w:cs="Times New Roman"/>
    </w:rPr>
  </w:style>
  <w:style w:type="character" w:customStyle="1" w:styleId="ListLabel595">
    <w:name w:val="ListLabel 595"/>
    <w:rPr>
      <w:rFonts w:cs="Times New Roman"/>
    </w:rPr>
  </w:style>
  <w:style w:type="character" w:customStyle="1" w:styleId="ListLabel596">
    <w:name w:val="ListLabel 596"/>
    <w:rPr>
      <w:rFonts w:cs="Times New Roman"/>
    </w:rPr>
  </w:style>
  <w:style w:type="character" w:customStyle="1" w:styleId="ListLabel597">
    <w:name w:val="ListLabel 597"/>
    <w:rPr>
      <w:rFonts w:cs="Times New Roman"/>
    </w:rPr>
  </w:style>
  <w:style w:type="character" w:customStyle="1" w:styleId="ListLabel598">
    <w:name w:val="ListLabel 598"/>
    <w:rPr>
      <w:rFonts w:cs="Times New Roman"/>
    </w:rPr>
  </w:style>
  <w:style w:type="character" w:customStyle="1" w:styleId="ListLabel599">
    <w:name w:val="ListLabel 599"/>
    <w:rPr>
      <w:rFonts w:cs="Times New Roman"/>
      <w:b/>
    </w:rPr>
  </w:style>
  <w:style w:type="character" w:customStyle="1" w:styleId="ListLabel600">
    <w:name w:val="ListLabel 600"/>
    <w:rPr>
      <w:rFonts w:cs="Times New Roman"/>
    </w:rPr>
  </w:style>
  <w:style w:type="character" w:customStyle="1" w:styleId="ListLabel601">
    <w:name w:val="ListLabel 601"/>
    <w:rPr>
      <w:rFonts w:cs="Times New Roman"/>
      <w:color w:val="auto"/>
    </w:rPr>
  </w:style>
  <w:style w:type="character" w:customStyle="1" w:styleId="ListLabel602">
    <w:name w:val="ListLabel 602"/>
    <w:rPr>
      <w:rFonts w:cs="Times New Roman"/>
    </w:rPr>
  </w:style>
  <w:style w:type="character" w:customStyle="1" w:styleId="ListLabel603">
    <w:name w:val="ListLabel 603"/>
    <w:rPr>
      <w:rFonts w:cs="Times New Roman"/>
    </w:rPr>
  </w:style>
  <w:style w:type="character" w:customStyle="1" w:styleId="ListLabel604">
    <w:name w:val="ListLabel 604"/>
    <w:rPr>
      <w:rFonts w:cs="Times New Roman"/>
    </w:rPr>
  </w:style>
  <w:style w:type="character" w:customStyle="1" w:styleId="ListLabel605">
    <w:name w:val="ListLabel 605"/>
    <w:rPr>
      <w:rFonts w:cs="Times New Roman"/>
    </w:rPr>
  </w:style>
  <w:style w:type="character" w:customStyle="1" w:styleId="ListLabel606">
    <w:name w:val="ListLabel 606"/>
    <w:rPr>
      <w:rFonts w:cs="Times New Roman"/>
    </w:rPr>
  </w:style>
  <w:style w:type="character" w:customStyle="1" w:styleId="ListLabel607">
    <w:name w:val="ListLabel 607"/>
    <w:rPr>
      <w:rFonts w:cs="Times New Roman"/>
    </w:rPr>
  </w:style>
  <w:style w:type="character" w:customStyle="1" w:styleId="ListLabel608">
    <w:name w:val="ListLabel 608"/>
    <w:rPr>
      <w:rFonts w:cs="Times New Roman"/>
      <w:b/>
    </w:rPr>
  </w:style>
  <w:style w:type="character" w:customStyle="1" w:styleId="ListLabel609">
    <w:name w:val="ListLabel 609"/>
    <w:rPr>
      <w:rFonts w:cs="Times New Roman"/>
    </w:rPr>
  </w:style>
  <w:style w:type="character" w:customStyle="1" w:styleId="ListLabel610">
    <w:name w:val="ListLabel 610"/>
    <w:rPr>
      <w:rFonts w:cs="Times New Roman"/>
      <w:color w:val="auto"/>
    </w:rPr>
  </w:style>
  <w:style w:type="character" w:customStyle="1" w:styleId="ListLabel611">
    <w:name w:val="ListLabel 611"/>
    <w:rPr>
      <w:rFonts w:cs="Times New Roman"/>
    </w:rPr>
  </w:style>
  <w:style w:type="character" w:customStyle="1" w:styleId="ListLabel612">
    <w:name w:val="ListLabel 612"/>
    <w:rPr>
      <w:rFonts w:cs="Times New Roman"/>
    </w:rPr>
  </w:style>
  <w:style w:type="character" w:customStyle="1" w:styleId="ListLabel613">
    <w:name w:val="ListLabel 613"/>
    <w:rPr>
      <w:rFonts w:cs="Times New Roman"/>
    </w:rPr>
  </w:style>
  <w:style w:type="character" w:customStyle="1" w:styleId="ListLabel614">
    <w:name w:val="ListLabel 614"/>
    <w:rPr>
      <w:rFonts w:cs="Times New Roman"/>
    </w:rPr>
  </w:style>
  <w:style w:type="character" w:customStyle="1" w:styleId="ListLabel615">
    <w:name w:val="ListLabel 615"/>
    <w:rPr>
      <w:rFonts w:cs="Times New Roman"/>
    </w:rPr>
  </w:style>
  <w:style w:type="character" w:customStyle="1" w:styleId="ListLabel616">
    <w:name w:val="ListLabel 616"/>
    <w:rPr>
      <w:rFonts w:cs="Times New Roman"/>
    </w:rPr>
  </w:style>
  <w:style w:type="character" w:customStyle="1" w:styleId="ListLabel617">
    <w:name w:val="ListLabel 617"/>
    <w:rPr>
      <w:rFonts w:ascii="Verdana" w:eastAsia="Verdana" w:hAnsi="Verdana" w:cs="Verdana"/>
      <w:i w:val="0"/>
      <w:sz w:val="18"/>
    </w:rPr>
  </w:style>
  <w:style w:type="character" w:customStyle="1" w:styleId="ListLabel618">
    <w:name w:val="ListLabel 618"/>
    <w:rPr>
      <w:rFonts w:cs="Times New Roman"/>
    </w:rPr>
  </w:style>
  <w:style w:type="character" w:customStyle="1" w:styleId="ListLabel619">
    <w:name w:val="ListLabel 619"/>
    <w:rPr>
      <w:rFonts w:cs="Times New Roman"/>
    </w:rPr>
  </w:style>
  <w:style w:type="character" w:customStyle="1" w:styleId="ListLabel620">
    <w:name w:val="ListLabel 620"/>
    <w:rPr>
      <w:rFonts w:cs="Times New Roman"/>
    </w:rPr>
  </w:style>
  <w:style w:type="character" w:customStyle="1" w:styleId="ListLabel621">
    <w:name w:val="ListLabel 621"/>
    <w:rPr>
      <w:rFonts w:cs="Times New Roman"/>
    </w:rPr>
  </w:style>
  <w:style w:type="character" w:customStyle="1" w:styleId="ListLabel622">
    <w:name w:val="ListLabel 622"/>
    <w:rPr>
      <w:rFonts w:cs="Times New Roman"/>
    </w:rPr>
  </w:style>
  <w:style w:type="character" w:customStyle="1" w:styleId="ListLabel623">
    <w:name w:val="ListLabel 623"/>
    <w:rPr>
      <w:rFonts w:cs="Times New Roman"/>
    </w:rPr>
  </w:style>
  <w:style w:type="character" w:customStyle="1" w:styleId="ListLabel624">
    <w:name w:val="ListLabel 624"/>
    <w:rPr>
      <w:rFonts w:cs="Times New Roman"/>
    </w:rPr>
  </w:style>
  <w:style w:type="character" w:customStyle="1" w:styleId="ListLabel625">
    <w:name w:val="ListLabel 625"/>
    <w:rPr>
      <w:rFonts w:cs="Times New Roman"/>
    </w:rPr>
  </w:style>
  <w:style w:type="character" w:customStyle="1" w:styleId="IndexLink">
    <w:name w:val="Index Link"/>
  </w:style>
  <w:style w:type="numbering" w:customStyle="1" w:styleId="Nessunelenco1">
    <w:name w:val="Nessun elenco1"/>
    <w:basedOn w:val="Nessunelenco"/>
    <w:pPr>
      <w:numPr>
        <w:numId w:val="2"/>
      </w:numPr>
    </w:pPr>
  </w:style>
  <w:style w:type="numbering" w:customStyle="1" w:styleId="ArticleSection1">
    <w:name w:val="Article / Section1"/>
    <w:basedOn w:val="Nessunelenco"/>
    <w:pPr>
      <w:numPr>
        <w:numId w:val="3"/>
      </w:numPr>
    </w:pPr>
  </w:style>
  <w:style w:type="numbering" w:customStyle="1" w:styleId="ArticoloSezione1">
    <w:name w:val="Articolo / Sezione1"/>
    <w:basedOn w:val="Nessunelenco"/>
    <w:pPr>
      <w:numPr>
        <w:numId w:val="4"/>
      </w:numPr>
    </w:pPr>
  </w:style>
  <w:style w:type="numbering" w:customStyle="1" w:styleId="WWNum1">
    <w:name w:val="WWNum1"/>
    <w:basedOn w:val="Nessunelenco"/>
    <w:pPr>
      <w:numPr>
        <w:numId w:val="5"/>
      </w:numPr>
    </w:pPr>
  </w:style>
  <w:style w:type="numbering" w:customStyle="1" w:styleId="WWNum2">
    <w:name w:val="WWNum2"/>
    <w:basedOn w:val="Nessunelenco"/>
    <w:pPr>
      <w:numPr>
        <w:numId w:val="6"/>
      </w:numPr>
    </w:pPr>
  </w:style>
  <w:style w:type="numbering" w:customStyle="1" w:styleId="WWNum3">
    <w:name w:val="WWNum3"/>
    <w:basedOn w:val="Nessunelenco"/>
    <w:pPr>
      <w:numPr>
        <w:numId w:val="7"/>
      </w:numPr>
    </w:pPr>
  </w:style>
  <w:style w:type="numbering" w:customStyle="1" w:styleId="WWNum4">
    <w:name w:val="WWNum4"/>
    <w:basedOn w:val="Nessunelenco"/>
    <w:pPr>
      <w:numPr>
        <w:numId w:val="8"/>
      </w:numPr>
    </w:pPr>
  </w:style>
  <w:style w:type="numbering" w:customStyle="1" w:styleId="WWNum5">
    <w:name w:val="WWNum5"/>
    <w:basedOn w:val="Nessunelenco"/>
    <w:pPr>
      <w:numPr>
        <w:numId w:val="9"/>
      </w:numPr>
    </w:pPr>
  </w:style>
  <w:style w:type="numbering" w:customStyle="1" w:styleId="WWNum6">
    <w:name w:val="WWNum6"/>
    <w:basedOn w:val="Nessunelenco"/>
    <w:pPr>
      <w:numPr>
        <w:numId w:val="10"/>
      </w:numPr>
    </w:pPr>
  </w:style>
  <w:style w:type="numbering" w:customStyle="1" w:styleId="WWNum7">
    <w:name w:val="WWNum7"/>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 w:type="numbering" w:customStyle="1" w:styleId="WWNum15">
    <w:name w:val="WWNum15"/>
    <w:basedOn w:val="Nessunelenco"/>
    <w:pPr>
      <w:numPr>
        <w:numId w:val="19"/>
      </w:numPr>
    </w:pPr>
  </w:style>
  <w:style w:type="numbering" w:customStyle="1" w:styleId="WWNum16">
    <w:name w:val="WWNum16"/>
    <w:basedOn w:val="Nessunelenco"/>
    <w:pPr>
      <w:numPr>
        <w:numId w:val="20"/>
      </w:numPr>
    </w:pPr>
  </w:style>
  <w:style w:type="numbering" w:customStyle="1" w:styleId="WWNum17">
    <w:name w:val="WWNum17"/>
    <w:basedOn w:val="Nessunelenco"/>
    <w:pPr>
      <w:numPr>
        <w:numId w:val="21"/>
      </w:numPr>
    </w:pPr>
  </w:style>
  <w:style w:type="numbering" w:customStyle="1" w:styleId="WWNum18">
    <w:name w:val="WWNum18"/>
    <w:basedOn w:val="Nessunelenco"/>
    <w:pPr>
      <w:numPr>
        <w:numId w:val="22"/>
      </w:numPr>
    </w:pPr>
  </w:style>
  <w:style w:type="numbering" w:customStyle="1" w:styleId="WWNum19">
    <w:name w:val="WWNum19"/>
    <w:basedOn w:val="Nessunelenco"/>
    <w:pPr>
      <w:numPr>
        <w:numId w:val="23"/>
      </w:numPr>
    </w:pPr>
  </w:style>
  <w:style w:type="numbering" w:customStyle="1" w:styleId="WWNum20">
    <w:name w:val="WWNum20"/>
    <w:basedOn w:val="Nessunelenco"/>
    <w:pPr>
      <w:numPr>
        <w:numId w:val="24"/>
      </w:numPr>
    </w:pPr>
  </w:style>
  <w:style w:type="numbering" w:customStyle="1" w:styleId="WWNum21">
    <w:name w:val="WWNum21"/>
    <w:basedOn w:val="Nessunelenco"/>
    <w:pPr>
      <w:numPr>
        <w:numId w:val="25"/>
      </w:numPr>
    </w:pPr>
  </w:style>
  <w:style w:type="numbering" w:customStyle="1" w:styleId="WWNum22">
    <w:name w:val="WWNum22"/>
    <w:basedOn w:val="Nessunelenco"/>
    <w:pPr>
      <w:numPr>
        <w:numId w:val="26"/>
      </w:numPr>
    </w:pPr>
  </w:style>
  <w:style w:type="numbering" w:customStyle="1" w:styleId="WWNum23">
    <w:name w:val="WWNum23"/>
    <w:basedOn w:val="Nessunelenco"/>
    <w:pPr>
      <w:numPr>
        <w:numId w:val="27"/>
      </w:numPr>
    </w:pPr>
  </w:style>
  <w:style w:type="numbering" w:customStyle="1" w:styleId="WWNum24">
    <w:name w:val="WWNum24"/>
    <w:basedOn w:val="Nessunelenco"/>
    <w:pPr>
      <w:numPr>
        <w:numId w:val="28"/>
      </w:numPr>
    </w:pPr>
  </w:style>
  <w:style w:type="numbering" w:customStyle="1" w:styleId="WWNum25">
    <w:name w:val="WWNum25"/>
    <w:basedOn w:val="Nessunelenco"/>
    <w:pPr>
      <w:numPr>
        <w:numId w:val="29"/>
      </w:numPr>
    </w:pPr>
  </w:style>
  <w:style w:type="numbering" w:customStyle="1" w:styleId="WWNum26">
    <w:name w:val="WWNum26"/>
    <w:basedOn w:val="Nessunelenco"/>
    <w:pPr>
      <w:numPr>
        <w:numId w:val="30"/>
      </w:numPr>
    </w:pPr>
  </w:style>
  <w:style w:type="numbering" w:customStyle="1" w:styleId="WWNum27">
    <w:name w:val="WWNum27"/>
    <w:basedOn w:val="Nessunelenco"/>
    <w:pPr>
      <w:numPr>
        <w:numId w:val="31"/>
      </w:numPr>
    </w:pPr>
  </w:style>
  <w:style w:type="numbering" w:customStyle="1" w:styleId="WWNum28">
    <w:name w:val="WWNum28"/>
    <w:basedOn w:val="Nessunelenco"/>
    <w:pPr>
      <w:numPr>
        <w:numId w:val="32"/>
      </w:numPr>
    </w:pPr>
  </w:style>
  <w:style w:type="numbering" w:customStyle="1" w:styleId="WWNum29">
    <w:name w:val="WWNum29"/>
    <w:basedOn w:val="Nessunelenco"/>
    <w:pPr>
      <w:numPr>
        <w:numId w:val="33"/>
      </w:numPr>
    </w:pPr>
  </w:style>
  <w:style w:type="numbering" w:customStyle="1" w:styleId="WWNum30">
    <w:name w:val="WWNum30"/>
    <w:basedOn w:val="Nessunelenco"/>
    <w:pPr>
      <w:numPr>
        <w:numId w:val="34"/>
      </w:numPr>
    </w:pPr>
  </w:style>
  <w:style w:type="numbering" w:customStyle="1" w:styleId="WWNum31">
    <w:name w:val="WWNum31"/>
    <w:basedOn w:val="Nessunelenco"/>
    <w:pPr>
      <w:numPr>
        <w:numId w:val="35"/>
      </w:numPr>
    </w:pPr>
  </w:style>
  <w:style w:type="numbering" w:customStyle="1" w:styleId="WWNum32">
    <w:name w:val="WWNum32"/>
    <w:basedOn w:val="Nessunelenco"/>
    <w:pPr>
      <w:numPr>
        <w:numId w:val="36"/>
      </w:numPr>
    </w:pPr>
  </w:style>
  <w:style w:type="numbering" w:customStyle="1" w:styleId="WWNum33">
    <w:name w:val="WWNum33"/>
    <w:basedOn w:val="Nessunelenco"/>
    <w:pPr>
      <w:numPr>
        <w:numId w:val="37"/>
      </w:numPr>
    </w:pPr>
  </w:style>
  <w:style w:type="numbering" w:customStyle="1" w:styleId="WWNum34">
    <w:name w:val="WWNum34"/>
    <w:basedOn w:val="Nessunelenco"/>
    <w:pPr>
      <w:numPr>
        <w:numId w:val="38"/>
      </w:numPr>
    </w:pPr>
  </w:style>
  <w:style w:type="numbering" w:customStyle="1" w:styleId="WWNum35">
    <w:name w:val="WWNum35"/>
    <w:basedOn w:val="Nessunelenco"/>
    <w:pPr>
      <w:numPr>
        <w:numId w:val="39"/>
      </w:numPr>
    </w:pPr>
  </w:style>
  <w:style w:type="numbering" w:customStyle="1" w:styleId="WWNum36">
    <w:name w:val="WWNum36"/>
    <w:basedOn w:val="Nessunelenco"/>
    <w:pPr>
      <w:numPr>
        <w:numId w:val="40"/>
      </w:numPr>
    </w:pPr>
  </w:style>
  <w:style w:type="numbering" w:customStyle="1" w:styleId="WWNum37">
    <w:name w:val="WWNum37"/>
    <w:basedOn w:val="Nessunelenco"/>
    <w:pPr>
      <w:numPr>
        <w:numId w:val="41"/>
      </w:numPr>
    </w:pPr>
  </w:style>
  <w:style w:type="numbering" w:customStyle="1" w:styleId="WWNum38">
    <w:name w:val="WWNum38"/>
    <w:basedOn w:val="Nessunelenco"/>
    <w:pPr>
      <w:numPr>
        <w:numId w:val="42"/>
      </w:numPr>
    </w:pPr>
  </w:style>
  <w:style w:type="numbering" w:customStyle="1" w:styleId="WWNum39">
    <w:name w:val="WWNum39"/>
    <w:basedOn w:val="Nessunelenco"/>
    <w:pPr>
      <w:numPr>
        <w:numId w:val="43"/>
      </w:numPr>
    </w:pPr>
  </w:style>
  <w:style w:type="numbering" w:customStyle="1" w:styleId="WWNum40">
    <w:name w:val="WWNum40"/>
    <w:basedOn w:val="Nessunelenco"/>
    <w:pPr>
      <w:numPr>
        <w:numId w:val="44"/>
      </w:numPr>
    </w:pPr>
  </w:style>
  <w:style w:type="numbering" w:customStyle="1" w:styleId="WWNum41">
    <w:name w:val="WWNum41"/>
    <w:basedOn w:val="Nessunelenco"/>
    <w:pPr>
      <w:numPr>
        <w:numId w:val="45"/>
      </w:numPr>
    </w:pPr>
  </w:style>
  <w:style w:type="numbering" w:customStyle="1" w:styleId="WWNum42">
    <w:name w:val="WWNum42"/>
    <w:basedOn w:val="Nessunelenco"/>
    <w:pPr>
      <w:numPr>
        <w:numId w:val="46"/>
      </w:numPr>
    </w:pPr>
  </w:style>
  <w:style w:type="numbering" w:customStyle="1" w:styleId="WWNum43">
    <w:name w:val="WWNum43"/>
    <w:basedOn w:val="Nessunelenco"/>
    <w:pPr>
      <w:numPr>
        <w:numId w:val="47"/>
      </w:numPr>
    </w:pPr>
  </w:style>
  <w:style w:type="numbering" w:customStyle="1" w:styleId="WWNum44">
    <w:name w:val="WWNum44"/>
    <w:basedOn w:val="Nessunelenco"/>
    <w:pPr>
      <w:numPr>
        <w:numId w:val="48"/>
      </w:numPr>
    </w:pPr>
  </w:style>
  <w:style w:type="numbering" w:customStyle="1" w:styleId="WWNum45">
    <w:name w:val="WWNum45"/>
    <w:basedOn w:val="Nessunelenco"/>
    <w:pPr>
      <w:numPr>
        <w:numId w:val="49"/>
      </w:numPr>
    </w:pPr>
  </w:style>
  <w:style w:type="numbering" w:customStyle="1" w:styleId="WWNum46">
    <w:name w:val="WWNum46"/>
    <w:basedOn w:val="Nessunelenco"/>
    <w:pPr>
      <w:numPr>
        <w:numId w:val="50"/>
      </w:numPr>
    </w:pPr>
  </w:style>
  <w:style w:type="numbering" w:customStyle="1" w:styleId="WWNum47">
    <w:name w:val="WWNum47"/>
    <w:basedOn w:val="Nessunelenco"/>
    <w:pPr>
      <w:numPr>
        <w:numId w:val="51"/>
      </w:numPr>
    </w:pPr>
  </w:style>
  <w:style w:type="numbering" w:customStyle="1" w:styleId="WWNum48">
    <w:name w:val="WWNum48"/>
    <w:basedOn w:val="Nessunelenco"/>
    <w:pPr>
      <w:numPr>
        <w:numId w:val="52"/>
      </w:numPr>
    </w:pPr>
  </w:style>
  <w:style w:type="numbering" w:customStyle="1" w:styleId="WWNum49">
    <w:name w:val="WWNum49"/>
    <w:basedOn w:val="Nessunelenco"/>
    <w:pPr>
      <w:numPr>
        <w:numId w:val="53"/>
      </w:numPr>
    </w:pPr>
  </w:style>
  <w:style w:type="numbering" w:customStyle="1" w:styleId="WWNum50">
    <w:name w:val="WWNum50"/>
    <w:basedOn w:val="Nessunelenco"/>
    <w:pPr>
      <w:numPr>
        <w:numId w:val="54"/>
      </w:numPr>
    </w:pPr>
  </w:style>
  <w:style w:type="numbering" w:customStyle="1" w:styleId="WWNum51">
    <w:name w:val="WWNum51"/>
    <w:basedOn w:val="Nessunelenco"/>
    <w:pPr>
      <w:numPr>
        <w:numId w:val="55"/>
      </w:numPr>
    </w:pPr>
  </w:style>
  <w:style w:type="numbering" w:customStyle="1" w:styleId="WWNum52">
    <w:name w:val="WWNum52"/>
    <w:basedOn w:val="Nessunelenco"/>
    <w:pPr>
      <w:numPr>
        <w:numId w:val="56"/>
      </w:numPr>
    </w:pPr>
  </w:style>
  <w:style w:type="numbering" w:customStyle="1" w:styleId="WWNum53">
    <w:name w:val="WWNum53"/>
    <w:basedOn w:val="Nessunelenco"/>
    <w:pPr>
      <w:numPr>
        <w:numId w:val="57"/>
      </w:numPr>
    </w:pPr>
  </w:style>
  <w:style w:type="numbering" w:customStyle="1" w:styleId="WWNum54">
    <w:name w:val="WWNum54"/>
    <w:basedOn w:val="Nessunelenco"/>
    <w:pPr>
      <w:numPr>
        <w:numId w:val="58"/>
      </w:numPr>
    </w:pPr>
  </w:style>
  <w:style w:type="numbering" w:customStyle="1" w:styleId="WWNum55">
    <w:name w:val="WWNum55"/>
    <w:basedOn w:val="Nessunelenco"/>
    <w:pPr>
      <w:numPr>
        <w:numId w:val="59"/>
      </w:numPr>
    </w:pPr>
  </w:style>
  <w:style w:type="numbering" w:customStyle="1" w:styleId="WWNum56">
    <w:name w:val="WWNum56"/>
    <w:basedOn w:val="Nessunelenco"/>
    <w:pPr>
      <w:numPr>
        <w:numId w:val="60"/>
      </w:numPr>
    </w:pPr>
  </w:style>
  <w:style w:type="numbering" w:customStyle="1" w:styleId="WWNum57">
    <w:name w:val="WWNum57"/>
    <w:basedOn w:val="Nessunelenco"/>
    <w:pPr>
      <w:numPr>
        <w:numId w:val="61"/>
      </w:numPr>
    </w:pPr>
  </w:style>
  <w:style w:type="numbering" w:customStyle="1" w:styleId="WWNum58">
    <w:name w:val="WWNum58"/>
    <w:basedOn w:val="Nessunelenco"/>
    <w:pPr>
      <w:numPr>
        <w:numId w:val="62"/>
      </w:numPr>
    </w:pPr>
  </w:style>
  <w:style w:type="numbering" w:customStyle="1" w:styleId="WWNum59">
    <w:name w:val="WWNum59"/>
    <w:basedOn w:val="Nessunelenco"/>
    <w:pPr>
      <w:numPr>
        <w:numId w:val="63"/>
      </w:numPr>
    </w:pPr>
  </w:style>
  <w:style w:type="numbering" w:customStyle="1" w:styleId="WWNum60">
    <w:name w:val="WWNum60"/>
    <w:basedOn w:val="Nessunelenco"/>
    <w:pPr>
      <w:numPr>
        <w:numId w:val="64"/>
      </w:numPr>
    </w:pPr>
  </w:style>
  <w:style w:type="numbering" w:customStyle="1" w:styleId="WWNum61">
    <w:name w:val="WWNum61"/>
    <w:basedOn w:val="Nessunelenco"/>
    <w:pPr>
      <w:numPr>
        <w:numId w:val="65"/>
      </w:numPr>
    </w:pPr>
  </w:style>
  <w:style w:type="numbering" w:customStyle="1" w:styleId="WWNum62">
    <w:name w:val="WWNum62"/>
    <w:basedOn w:val="Nessunelenco"/>
    <w:pPr>
      <w:numPr>
        <w:numId w:val="66"/>
      </w:numPr>
    </w:pPr>
  </w:style>
  <w:style w:type="numbering" w:customStyle="1" w:styleId="WWNum63">
    <w:name w:val="WWNum63"/>
    <w:basedOn w:val="Nessunelenco"/>
    <w:pPr>
      <w:numPr>
        <w:numId w:val="67"/>
      </w:numPr>
    </w:pPr>
  </w:style>
  <w:style w:type="numbering" w:customStyle="1" w:styleId="WWNum64">
    <w:name w:val="WWNum64"/>
    <w:basedOn w:val="Nessunelenco"/>
    <w:pPr>
      <w:numPr>
        <w:numId w:val="68"/>
      </w:numPr>
    </w:pPr>
  </w:style>
  <w:style w:type="numbering" w:customStyle="1" w:styleId="WWNum65">
    <w:name w:val="WWNum65"/>
    <w:basedOn w:val="Nessunelenco"/>
    <w:pPr>
      <w:numPr>
        <w:numId w:val="69"/>
      </w:numPr>
    </w:pPr>
  </w:style>
  <w:style w:type="numbering" w:customStyle="1" w:styleId="WWNum66">
    <w:name w:val="WWNum66"/>
    <w:basedOn w:val="Nessunelenco"/>
    <w:pPr>
      <w:numPr>
        <w:numId w:val="70"/>
      </w:numPr>
    </w:pPr>
  </w:style>
  <w:style w:type="numbering" w:customStyle="1" w:styleId="WWNum67">
    <w:name w:val="WWNum67"/>
    <w:basedOn w:val="Nessunelenco"/>
    <w:pPr>
      <w:numPr>
        <w:numId w:val="71"/>
      </w:numPr>
    </w:pPr>
  </w:style>
  <w:style w:type="numbering" w:customStyle="1" w:styleId="WWNum68">
    <w:name w:val="WWNum68"/>
    <w:basedOn w:val="Nessunelenco"/>
    <w:pPr>
      <w:numPr>
        <w:numId w:val="72"/>
      </w:numPr>
    </w:pPr>
  </w:style>
  <w:style w:type="numbering" w:customStyle="1" w:styleId="WWNum69">
    <w:name w:val="WWNum69"/>
    <w:basedOn w:val="Nessunelenco"/>
    <w:pPr>
      <w:numPr>
        <w:numId w:val="73"/>
      </w:numPr>
    </w:pPr>
  </w:style>
  <w:style w:type="numbering" w:customStyle="1" w:styleId="WWNum70">
    <w:name w:val="WWNum70"/>
    <w:basedOn w:val="Nessunelenco"/>
    <w:pPr>
      <w:numPr>
        <w:numId w:val="74"/>
      </w:numPr>
    </w:pPr>
  </w:style>
  <w:style w:type="numbering" w:customStyle="1" w:styleId="WWNum71">
    <w:name w:val="WWNum71"/>
    <w:basedOn w:val="Nessunelenco"/>
    <w:pPr>
      <w:numPr>
        <w:numId w:val="75"/>
      </w:numPr>
    </w:pPr>
  </w:style>
  <w:style w:type="numbering" w:customStyle="1" w:styleId="WWNum72">
    <w:name w:val="WWNum72"/>
    <w:basedOn w:val="Nessunelenco"/>
    <w:pPr>
      <w:numPr>
        <w:numId w:val="76"/>
      </w:numPr>
    </w:pPr>
  </w:style>
  <w:style w:type="numbering" w:customStyle="1" w:styleId="WWNum73">
    <w:name w:val="WWNum73"/>
    <w:basedOn w:val="Nessunelenco"/>
    <w:pPr>
      <w:numPr>
        <w:numId w:val="77"/>
      </w:numPr>
    </w:pPr>
  </w:style>
  <w:style w:type="numbering" w:customStyle="1" w:styleId="WWNum74">
    <w:name w:val="WWNum74"/>
    <w:basedOn w:val="Nessunelenco"/>
    <w:pPr>
      <w:numPr>
        <w:numId w:val="78"/>
      </w:numPr>
    </w:pPr>
  </w:style>
  <w:style w:type="numbering" w:customStyle="1" w:styleId="WWNum75">
    <w:name w:val="WWNum75"/>
    <w:basedOn w:val="Nessunelenco"/>
    <w:pPr>
      <w:numPr>
        <w:numId w:val="79"/>
      </w:numPr>
    </w:pPr>
  </w:style>
  <w:style w:type="numbering" w:customStyle="1" w:styleId="WWNum76">
    <w:name w:val="WWNum76"/>
    <w:basedOn w:val="Nessunelenco"/>
    <w:pPr>
      <w:numPr>
        <w:numId w:val="80"/>
      </w:numPr>
    </w:pPr>
  </w:style>
  <w:style w:type="numbering" w:customStyle="1" w:styleId="WWNum77">
    <w:name w:val="WWNum77"/>
    <w:basedOn w:val="Nessunelenco"/>
    <w:pPr>
      <w:numPr>
        <w:numId w:val="81"/>
      </w:numPr>
    </w:pPr>
  </w:style>
  <w:style w:type="numbering" w:customStyle="1" w:styleId="WWNum78">
    <w:name w:val="WWNum78"/>
    <w:basedOn w:val="Nessunelenco"/>
    <w:pPr>
      <w:numPr>
        <w:numId w:val="82"/>
      </w:numPr>
    </w:pPr>
  </w:style>
  <w:style w:type="numbering" w:customStyle="1" w:styleId="WWNum79">
    <w:name w:val="WWNum79"/>
    <w:basedOn w:val="Nessunelenco"/>
    <w:pPr>
      <w:numPr>
        <w:numId w:val="83"/>
      </w:numPr>
    </w:pPr>
  </w:style>
  <w:style w:type="numbering" w:customStyle="1" w:styleId="WWNum80">
    <w:name w:val="WWNum80"/>
    <w:basedOn w:val="Nessunelenco"/>
    <w:pPr>
      <w:numPr>
        <w:numId w:val="84"/>
      </w:numPr>
    </w:pPr>
  </w:style>
  <w:style w:type="paragraph" w:styleId="Sommario1">
    <w:name w:val="toc 1"/>
    <w:basedOn w:val="Normale"/>
    <w:next w:val="Normale"/>
    <w:autoRedefine/>
    <w:uiPriority w:val="39"/>
    <w:unhideWhenUsed/>
    <w:rsid w:val="00534A1D"/>
    <w:pPr>
      <w:tabs>
        <w:tab w:val="left" w:pos="480"/>
        <w:tab w:val="right" w:leader="dot" w:pos="9060"/>
      </w:tabs>
      <w:spacing w:line="360" w:lineRule="auto"/>
    </w:pPr>
    <w:rPr>
      <w:b/>
      <w:bCs/>
      <w:noProof/>
    </w:rPr>
  </w:style>
  <w:style w:type="paragraph" w:styleId="Sommario2">
    <w:name w:val="toc 2"/>
    <w:basedOn w:val="Normale"/>
    <w:next w:val="Normale"/>
    <w:autoRedefine/>
    <w:uiPriority w:val="39"/>
    <w:unhideWhenUsed/>
    <w:rsid w:val="0092337B"/>
    <w:pPr>
      <w:ind w:left="240"/>
    </w:pPr>
  </w:style>
  <w:style w:type="character" w:styleId="Collegamentoipertestuale">
    <w:name w:val="Hyperlink"/>
    <w:uiPriority w:val="99"/>
    <w:unhideWhenUsed/>
    <w:rsid w:val="0092337B"/>
    <w:rPr>
      <w:color w:val="0563C1"/>
      <w:u w:val="single"/>
    </w:rPr>
  </w:style>
  <w:style w:type="table" w:styleId="Grigliatabella">
    <w:name w:val="Table Grid"/>
    <w:basedOn w:val="Tabellanormale"/>
    <w:uiPriority w:val="39"/>
    <w:rsid w:val="007D1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88049">
      <w:bodyDiv w:val="1"/>
      <w:marLeft w:val="0"/>
      <w:marRight w:val="0"/>
      <w:marTop w:val="0"/>
      <w:marBottom w:val="0"/>
      <w:divBdr>
        <w:top w:val="none" w:sz="0" w:space="0" w:color="auto"/>
        <w:left w:val="none" w:sz="0" w:space="0" w:color="auto"/>
        <w:bottom w:val="none" w:sz="0" w:space="0" w:color="auto"/>
        <w:right w:val="none" w:sz="0" w:space="0" w:color="auto"/>
      </w:divBdr>
      <w:divsChild>
        <w:div w:id="373848206">
          <w:marLeft w:val="0"/>
          <w:marRight w:val="0"/>
          <w:marTop w:val="0"/>
          <w:marBottom w:val="0"/>
          <w:divBdr>
            <w:top w:val="none" w:sz="0" w:space="0" w:color="auto"/>
            <w:left w:val="none" w:sz="0" w:space="0" w:color="auto"/>
            <w:bottom w:val="none" w:sz="0" w:space="0" w:color="auto"/>
            <w:right w:val="none" w:sz="0" w:space="0" w:color="auto"/>
          </w:divBdr>
          <w:divsChild>
            <w:div w:id="170918175">
              <w:marLeft w:val="0"/>
              <w:marRight w:val="0"/>
              <w:marTop w:val="0"/>
              <w:marBottom w:val="0"/>
              <w:divBdr>
                <w:top w:val="none" w:sz="0" w:space="0" w:color="auto"/>
                <w:left w:val="none" w:sz="0" w:space="0" w:color="auto"/>
                <w:bottom w:val="none" w:sz="0" w:space="0" w:color="auto"/>
                <w:right w:val="none" w:sz="0" w:space="0" w:color="auto"/>
              </w:divBdr>
              <w:divsChild>
                <w:div w:id="1455901284">
                  <w:marLeft w:val="0"/>
                  <w:marRight w:val="0"/>
                  <w:marTop w:val="0"/>
                  <w:marBottom w:val="0"/>
                  <w:divBdr>
                    <w:top w:val="none" w:sz="0" w:space="0" w:color="auto"/>
                    <w:left w:val="none" w:sz="0" w:space="0" w:color="auto"/>
                    <w:bottom w:val="none" w:sz="0" w:space="0" w:color="auto"/>
                    <w:right w:val="none" w:sz="0" w:space="0" w:color="auto"/>
                  </w:divBdr>
                  <w:divsChild>
                    <w:div w:id="1468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64</Pages>
  <Words>18677</Words>
  <Characters>106463</Characters>
  <Application>Microsoft Office Word</Application>
  <DocSecurity>0</DocSecurity>
  <Lines>887</Lines>
  <Paragraphs>249</Paragraphs>
  <ScaleCrop>false</ScaleCrop>
  <HeadingPairs>
    <vt:vector size="2" baseType="variant">
      <vt:variant>
        <vt:lpstr>Titolo</vt:lpstr>
      </vt:variant>
      <vt:variant>
        <vt:i4>1</vt:i4>
      </vt:variant>
    </vt:vector>
  </HeadingPairs>
  <TitlesOfParts>
    <vt:vector size="1" baseType="lpstr">
      <vt:lpstr>INDICE</vt:lpstr>
    </vt:vector>
  </TitlesOfParts>
  <Company/>
  <LinksUpToDate>false</LinksUpToDate>
  <CharactersWithSpaces>124891</CharactersWithSpaces>
  <SharedDoc>false</SharedDoc>
  <HLinks>
    <vt:vector size="906" baseType="variant">
      <vt:variant>
        <vt:i4>1900592</vt:i4>
      </vt:variant>
      <vt:variant>
        <vt:i4>452</vt:i4>
      </vt:variant>
      <vt:variant>
        <vt:i4>0</vt:i4>
      </vt:variant>
      <vt:variant>
        <vt:i4>5</vt:i4>
      </vt:variant>
      <vt:variant>
        <vt:lpwstr/>
      </vt:variant>
      <vt:variant>
        <vt:lpwstr>_Toc18920989</vt:lpwstr>
      </vt:variant>
      <vt:variant>
        <vt:i4>1900592</vt:i4>
      </vt:variant>
      <vt:variant>
        <vt:i4>449</vt:i4>
      </vt:variant>
      <vt:variant>
        <vt:i4>0</vt:i4>
      </vt:variant>
      <vt:variant>
        <vt:i4>5</vt:i4>
      </vt:variant>
      <vt:variant>
        <vt:lpwstr/>
      </vt:variant>
      <vt:variant>
        <vt:lpwstr>_Toc18920989</vt:lpwstr>
      </vt:variant>
      <vt:variant>
        <vt:i4>1835056</vt:i4>
      </vt:variant>
      <vt:variant>
        <vt:i4>446</vt:i4>
      </vt:variant>
      <vt:variant>
        <vt:i4>0</vt:i4>
      </vt:variant>
      <vt:variant>
        <vt:i4>5</vt:i4>
      </vt:variant>
      <vt:variant>
        <vt:lpwstr/>
      </vt:variant>
      <vt:variant>
        <vt:lpwstr>_Toc18920988</vt:lpwstr>
      </vt:variant>
      <vt:variant>
        <vt:i4>1835056</vt:i4>
      </vt:variant>
      <vt:variant>
        <vt:i4>443</vt:i4>
      </vt:variant>
      <vt:variant>
        <vt:i4>0</vt:i4>
      </vt:variant>
      <vt:variant>
        <vt:i4>5</vt:i4>
      </vt:variant>
      <vt:variant>
        <vt:lpwstr/>
      </vt:variant>
      <vt:variant>
        <vt:lpwstr>_Toc18920988</vt:lpwstr>
      </vt:variant>
      <vt:variant>
        <vt:i4>1835056</vt:i4>
      </vt:variant>
      <vt:variant>
        <vt:i4>440</vt:i4>
      </vt:variant>
      <vt:variant>
        <vt:i4>0</vt:i4>
      </vt:variant>
      <vt:variant>
        <vt:i4>5</vt:i4>
      </vt:variant>
      <vt:variant>
        <vt:lpwstr/>
      </vt:variant>
      <vt:variant>
        <vt:lpwstr>_Toc18920988</vt:lpwstr>
      </vt:variant>
      <vt:variant>
        <vt:i4>1835056</vt:i4>
      </vt:variant>
      <vt:variant>
        <vt:i4>437</vt:i4>
      </vt:variant>
      <vt:variant>
        <vt:i4>0</vt:i4>
      </vt:variant>
      <vt:variant>
        <vt:i4>5</vt:i4>
      </vt:variant>
      <vt:variant>
        <vt:lpwstr/>
      </vt:variant>
      <vt:variant>
        <vt:lpwstr>_Toc18920988</vt:lpwstr>
      </vt:variant>
      <vt:variant>
        <vt:i4>1245232</vt:i4>
      </vt:variant>
      <vt:variant>
        <vt:i4>434</vt:i4>
      </vt:variant>
      <vt:variant>
        <vt:i4>0</vt:i4>
      </vt:variant>
      <vt:variant>
        <vt:i4>5</vt:i4>
      </vt:variant>
      <vt:variant>
        <vt:lpwstr/>
      </vt:variant>
      <vt:variant>
        <vt:lpwstr>_Toc18920987</vt:lpwstr>
      </vt:variant>
      <vt:variant>
        <vt:i4>1245232</vt:i4>
      </vt:variant>
      <vt:variant>
        <vt:i4>431</vt:i4>
      </vt:variant>
      <vt:variant>
        <vt:i4>0</vt:i4>
      </vt:variant>
      <vt:variant>
        <vt:i4>5</vt:i4>
      </vt:variant>
      <vt:variant>
        <vt:lpwstr/>
      </vt:variant>
      <vt:variant>
        <vt:lpwstr>_Toc18920987</vt:lpwstr>
      </vt:variant>
      <vt:variant>
        <vt:i4>1245232</vt:i4>
      </vt:variant>
      <vt:variant>
        <vt:i4>428</vt:i4>
      </vt:variant>
      <vt:variant>
        <vt:i4>0</vt:i4>
      </vt:variant>
      <vt:variant>
        <vt:i4>5</vt:i4>
      </vt:variant>
      <vt:variant>
        <vt:lpwstr/>
      </vt:variant>
      <vt:variant>
        <vt:lpwstr>_Toc18920987</vt:lpwstr>
      </vt:variant>
      <vt:variant>
        <vt:i4>1245232</vt:i4>
      </vt:variant>
      <vt:variant>
        <vt:i4>425</vt:i4>
      </vt:variant>
      <vt:variant>
        <vt:i4>0</vt:i4>
      </vt:variant>
      <vt:variant>
        <vt:i4>5</vt:i4>
      </vt:variant>
      <vt:variant>
        <vt:lpwstr/>
      </vt:variant>
      <vt:variant>
        <vt:lpwstr>_Toc18920987</vt:lpwstr>
      </vt:variant>
      <vt:variant>
        <vt:i4>1179696</vt:i4>
      </vt:variant>
      <vt:variant>
        <vt:i4>422</vt:i4>
      </vt:variant>
      <vt:variant>
        <vt:i4>0</vt:i4>
      </vt:variant>
      <vt:variant>
        <vt:i4>5</vt:i4>
      </vt:variant>
      <vt:variant>
        <vt:lpwstr/>
      </vt:variant>
      <vt:variant>
        <vt:lpwstr>_Toc18920986</vt:lpwstr>
      </vt:variant>
      <vt:variant>
        <vt:i4>1179696</vt:i4>
      </vt:variant>
      <vt:variant>
        <vt:i4>419</vt:i4>
      </vt:variant>
      <vt:variant>
        <vt:i4>0</vt:i4>
      </vt:variant>
      <vt:variant>
        <vt:i4>5</vt:i4>
      </vt:variant>
      <vt:variant>
        <vt:lpwstr/>
      </vt:variant>
      <vt:variant>
        <vt:lpwstr>_Toc18920986</vt:lpwstr>
      </vt:variant>
      <vt:variant>
        <vt:i4>1179696</vt:i4>
      </vt:variant>
      <vt:variant>
        <vt:i4>416</vt:i4>
      </vt:variant>
      <vt:variant>
        <vt:i4>0</vt:i4>
      </vt:variant>
      <vt:variant>
        <vt:i4>5</vt:i4>
      </vt:variant>
      <vt:variant>
        <vt:lpwstr/>
      </vt:variant>
      <vt:variant>
        <vt:lpwstr>_Toc18920986</vt:lpwstr>
      </vt:variant>
      <vt:variant>
        <vt:i4>1179696</vt:i4>
      </vt:variant>
      <vt:variant>
        <vt:i4>413</vt:i4>
      </vt:variant>
      <vt:variant>
        <vt:i4>0</vt:i4>
      </vt:variant>
      <vt:variant>
        <vt:i4>5</vt:i4>
      </vt:variant>
      <vt:variant>
        <vt:lpwstr/>
      </vt:variant>
      <vt:variant>
        <vt:lpwstr>_Toc18920986</vt:lpwstr>
      </vt:variant>
      <vt:variant>
        <vt:i4>1114160</vt:i4>
      </vt:variant>
      <vt:variant>
        <vt:i4>410</vt:i4>
      </vt:variant>
      <vt:variant>
        <vt:i4>0</vt:i4>
      </vt:variant>
      <vt:variant>
        <vt:i4>5</vt:i4>
      </vt:variant>
      <vt:variant>
        <vt:lpwstr/>
      </vt:variant>
      <vt:variant>
        <vt:lpwstr>_Toc18920985</vt:lpwstr>
      </vt:variant>
      <vt:variant>
        <vt:i4>1114160</vt:i4>
      </vt:variant>
      <vt:variant>
        <vt:i4>407</vt:i4>
      </vt:variant>
      <vt:variant>
        <vt:i4>0</vt:i4>
      </vt:variant>
      <vt:variant>
        <vt:i4>5</vt:i4>
      </vt:variant>
      <vt:variant>
        <vt:lpwstr/>
      </vt:variant>
      <vt:variant>
        <vt:lpwstr>_Toc18920985</vt:lpwstr>
      </vt:variant>
      <vt:variant>
        <vt:i4>1114160</vt:i4>
      </vt:variant>
      <vt:variant>
        <vt:i4>404</vt:i4>
      </vt:variant>
      <vt:variant>
        <vt:i4>0</vt:i4>
      </vt:variant>
      <vt:variant>
        <vt:i4>5</vt:i4>
      </vt:variant>
      <vt:variant>
        <vt:lpwstr/>
      </vt:variant>
      <vt:variant>
        <vt:lpwstr>_Toc18920985</vt:lpwstr>
      </vt:variant>
      <vt:variant>
        <vt:i4>1114160</vt:i4>
      </vt:variant>
      <vt:variant>
        <vt:i4>401</vt:i4>
      </vt:variant>
      <vt:variant>
        <vt:i4>0</vt:i4>
      </vt:variant>
      <vt:variant>
        <vt:i4>5</vt:i4>
      </vt:variant>
      <vt:variant>
        <vt:lpwstr/>
      </vt:variant>
      <vt:variant>
        <vt:lpwstr>_Toc18920985</vt:lpwstr>
      </vt:variant>
      <vt:variant>
        <vt:i4>1048624</vt:i4>
      </vt:variant>
      <vt:variant>
        <vt:i4>398</vt:i4>
      </vt:variant>
      <vt:variant>
        <vt:i4>0</vt:i4>
      </vt:variant>
      <vt:variant>
        <vt:i4>5</vt:i4>
      </vt:variant>
      <vt:variant>
        <vt:lpwstr/>
      </vt:variant>
      <vt:variant>
        <vt:lpwstr>_Toc18920984</vt:lpwstr>
      </vt:variant>
      <vt:variant>
        <vt:i4>1048624</vt:i4>
      </vt:variant>
      <vt:variant>
        <vt:i4>395</vt:i4>
      </vt:variant>
      <vt:variant>
        <vt:i4>0</vt:i4>
      </vt:variant>
      <vt:variant>
        <vt:i4>5</vt:i4>
      </vt:variant>
      <vt:variant>
        <vt:lpwstr/>
      </vt:variant>
      <vt:variant>
        <vt:lpwstr>_Toc18920984</vt:lpwstr>
      </vt:variant>
      <vt:variant>
        <vt:i4>1048624</vt:i4>
      </vt:variant>
      <vt:variant>
        <vt:i4>392</vt:i4>
      </vt:variant>
      <vt:variant>
        <vt:i4>0</vt:i4>
      </vt:variant>
      <vt:variant>
        <vt:i4>5</vt:i4>
      </vt:variant>
      <vt:variant>
        <vt:lpwstr/>
      </vt:variant>
      <vt:variant>
        <vt:lpwstr>_Toc18920984</vt:lpwstr>
      </vt:variant>
      <vt:variant>
        <vt:i4>1048624</vt:i4>
      </vt:variant>
      <vt:variant>
        <vt:i4>389</vt:i4>
      </vt:variant>
      <vt:variant>
        <vt:i4>0</vt:i4>
      </vt:variant>
      <vt:variant>
        <vt:i4>5</vt:i4>
      </vt:variant>
      <vt:variant>
        <vt:lpwstr/>
      </vt:variant>
      <vt:variant>
        <vt:lpwstr>_Toc18920984</vt:lpwstr>
      </vt:variant>
      <vt:variant>
        <vt:i4>1507376</vt:i4>
      </vt:variant>
      <vt:variant>
        <vt:i4>386</vt:i4>
      </vt:variant>
      <vt:variant>
        <vt:i4>0</vt:i4>
      </vt:variant>
      <vt:variant>
        <vt:i4>5</vt:i4>
      </vt:variant>
      <vt:variant>
        <vt:lpwstr/>
      </vt:variant>
      <vt:variant>
        <vt:lpwstr>_Toc18920983</vt:lpwstr>
      </vt:variant>
      <vt:variant>
        <vt:i4>1507376</vt:i4>
      </vt:variant>
      <vt:variant>
        <vt:i4>383</vt:i4>
      </vt:variant>
      <vt:variant>
        <vt:i4>0</vt:i4>
      </vt:variant>
      <vt:variant>
        <vt:i4>5</vt:i4>
      </vt:variant>
      <vt:variant>
        <vt:lpwstr/>
      </vt:variant>
      <vt:variant>
        <vt:lpwstr>_Toc18920983</vt:lpwstr>
      </vt:variant>
      <vt:variant>
        <vt:i4>1441840</vt:i4>
      </vt:variant>
      <vt:variant>
        <vt:i4>380</vt:i4>
      </vt:variant>
      <vt:variant>
        <vt:i4>0</vt:i4>
      </vt:variant>
      <vt:variant>
        <vt:i4>5</vt:i4>
      </vt:variant>
      <vt:variant>
        <vt:lpwstr/>
      </vt:variant>
      <vt:variant>
        <vt:lpwstr>_Toc18920982</vt:lpwstr>
      </vt:variant>
      <vt:variant>
        <vt:i4>1441840</vt:i4>
      </vt:variant>
      <vt:variant>
        <vt:i4>377</vt:i4>
      </vt:variant>
      <vt:variant>
        <vt:i4>0</vt:i4>
      </vt:variant>
      <vt:variant>
        <vt:i4>5</vt:i4>
      </vt:variant>
      <vt:variant>
        <vt:lpwstr/>
      </vt:variant>
      <vt:variant>
        <vt:lpwstr>_Toc18920982</vt:lpwstr>
      </vt:variant>
      <vt:variant>
        <vt:i4>1441840</vt:i4>
      </vt:variant>
      <vt:variant>
        <vt:i4>374</vt:i4>
      </vt:variant>
      <vt:variant>
        <vt:i4>0</vt:i4>
      </vt:variant>
      <vt:variant>
        <vt:i4>5</vt:i4>
      </vt:variant>
      <vt:variant>
        <vt:lpwstr/>
      </vt:variant>
      <vt:variant>
        <vt:lpwstr>_Toc18920982</vt:lpwstr>
      </vt:variant>
      <vt:variant>
        <vt:i4>1441840</vt:i4>
      </vt:variant>
      <vt:variant>
        <vt:i4>371</vt:i4>
      </vt:variant>
      <vt:variant>
        <vt:i4>0</vt:i4>
      </vt:variant>
      <vt:variant>
        <vt:i4>5</vt:i4>
      </vt:variant>
      <vt:variant>
        <vt:lpwstr/>
      </vt:variant>
      <vt:variant>
        <vt:lpwstr>_Toc18920982</vt:lpwstr>
      </vt:variant>
      <vt:variant>
        <vt:i4>1376304</vt:i4>
      </vt:variant>
      <vt:variant>
        <vt:i4>368</vt:i4>
      </vt:variant>
      <vt:variant>
        <vt:i4>0</vt:i4>
      </vt:variant>
      <vt:variant>
        <vt:i4>5</vt:i4>
      </vt:variant>
      <vt:variant>
        <vt:lpwstr/>
      </vt:variant>
      <vt:variant>
        <vt:lpwstr>_Toc18920981</vt:lpwstr>
      </vt:variant>
      <vt:variant>
        <vt:i4>1376304</vt:i4>
      </vt:variant>
      <vt:variant>
        <vt:i4>365</vt:i4>
      </vt:variant>
      <vt:variant>
        <vt:i4>0</vt:i4>
      </vt:variant>
      <vt:variant>
        <vt:i4>5</vt:i4>
      </vt:variant>
      <vt:variant>
        <vt:lpwstr/>
      </vt:variant>
      <vt:variant>
        <vt:lpwstr>_Toc18920981</vt:lpwstr>
      </vt:variant>
      <vt:variant>
        <vt:i4>1376304</vt:i4>
      </vt:variant>
      <vt:variant>
        <vt:i4>362</vt:i4>
      </vt:variant>
      <vt:variant>
        <vt:i4>0</vt:i4>
      </vt:variant>
      <vt:variant>
        <vt:i4>5</vt:i4>
      </vt:variant>
      <vt:variant>
        <vt:lpwstr/>
      </vt:variant>
      <vt:variant>
        <vt:lpwstr>_Toc18920981</vt:lpwstr>
      </vt:variant>
      <vt:variant>
        <vt:i4>1376304</vt:i4>
      </vt:variant>
      <vt:variant>
        <vt:i4>359</vt:i4>
      </vt:variant>
      <vt:variant>
        <vt:i4>0</vt:i4>
      </vt:variant>
      <vt:variant>
        <vt:i4>5</vt:i4>
      </vt:variant>
      <vt:variant>
        <vt:lpwstr/>
      </vt:variant>
      <vt:variant>
        <vt:lpwstr>_Toc18920981</vt:lpwstr>
      </vt:variant>
      <vt:variant>
        <vt:i4>1310768</vt:i4>
      </vt:variant>
      <vt:variant>
        <vt:i4>356</vt:i4>
      </vt:variant>
      <vt:variant>
        <vt:i4>0</vt:i4>
      </vt:variant>
      <vt:variant>
        <vt:i4>5</vt:i4>
      </vt:variant>
      <vt:variant>
        <vt:lpwstr/>
      </vt:variant>
      <vt:variant>
        <vt:lpwstr>_Toc18920980</vt:lpwstr>
      </vt:variant>
      <vt:variant>
        <vt:i4>1310768</vt:i4>
      </vt:variant>
      <vt:variant>
        <vt:i4>353</vt:i4>
      </vt:variant>
      <vt:variant>
        <vt:i4>0</vt:i4>
      </vt:variant>
      <vt:variant>
        <vt:i4>5</vt:i4>
      </vt:variant>
      <vt:variant>
        <vt:lpwstr/>
      </vt:variant>
      <vt:variant>
        <vt:lpwstr>_Toc18920980</vt:lpwstr>
      </vt:variant>
      <vt:variant>
        <vt:i4>1900607</vt:i4>
      </vt:variant>
      <vt:variant>
        <vt:i4>350</vt:i4>
      </vt:variant>
      <vt:variant>
        <vt:i4>0</vt:i4>
      </vt:variant>
      <vt:variant>
        <vt:i4>5</vt:i4>
      </vt:variant>
      <vt:variant>
        <vt:lpwstr/>
      </vt:variant>
      <vt:variant>
        <vt:lpwstr>_Toc18920979</vt:lpwstr>
      </vt:variant>
      <vt:variant>
        <vt:i4>1900607</vt:i4>
      </vt:variant>
      <vt:variant>
        <vt:i4>347</vt:i4>
      </vt:variant>
      <vt:variant>
        <vt:i4>0</vt:i4>
      </vt:variant>
      <vt:variant>
        <vt:i4>5</vt:i4>
      </vt:variant>
      <vt:variant>
        <vt:lpwstr/>
      </vt:variant>
      <vt:variant>
        <vt:lpwstr>_Toc18920979</vt:lpwstr>
      </vt:variant>
      <vt:variant>
        <vt:i4>1900607</vt:i4>
      </vt:variant>
      <vt:variant>
        <vt:i4>344</vt:i4>
      </vt:variant>
      <vt:variant>
        <vt:i4>0</vt:i4>
      </vt:variant>
      <vt:variant>
        <vt:i4>5</vt:i4>
      </vt:variant>
      <vt:variant>
        <vt:lpwstr/>
      </vt:variant>
      <vt:variant>
        <vt:lpwstr>_Toc18920979</vt:lpwstr>
      </vt:variant>
      <vt:variant>
        <vt:i4>1900607</vt:i4>
      </vt:variant>
      <vt:variant>
        <vt:i4>341</vt:i4>
      </vt:variant>
      <vt:variant>
        <vt:i4>0</vt:i4>
      </vt:variant>
      <vt:variant>
        <vt:i4>5</vt:i4>
      </vt:variant>
      <vt:variant>
        <vt:lpwstr/>
      </vt:variant>
      <vt:variant>
        <vt:lpwstr>_Toc18920979</vt:lpwstr>
      </vt:variant>
      <vt:variant>
        <vt:i4>1835071</vt:i4>
      </vt:variant>
      <vt:variant>
        <vt:i4>338</vt:i4>
      </vt:variant>
      <vt:variant>
        <vt:i4>0</vt:i4>
      </vt:variant>
      <vt:variant>
        <vt:i4>5</vt:i4>
      </vt:variant>
      <vt:variant>
        <vt:lpwstr/>
      </vt:variant>
      <vt:variant>
        <vt:lpwstr>_Toc18920978</vt:lpwstr>
      </vt:variant>
      <vt:variant>
        <vt:i4>1835071</vt:i4>
      </vt:variant>
      <vt:variant>
        <vt:i4>335</vt:i4>
      </vt:variant>
      <vt:variant>
        <vt:i4>0</vt:i4>
      </vt:variant>
      <vt:variant>
        <vt:i4>5</vt:i4>
      </vt:variant>
      <vt:variant>
        <vt:lpwstr/>
      </vt:variant>
      <vt:variant>
        <vt:lpwstr>_Toc18920978</vt:lpwstr>
      </vt:variant>
      <vt:variant>
        <vt:i4>1835071</vt:i4>
      </vt:variant>
      <vt:variant>
        <vt:i4>332</vt:i4>
      </vt:variant>
      <vt:variant>
        <vt:i4>0</vt:i4>
      </vt:variant>
      <vt:variant>
        <vt:i4>5</vt:i4>
      </vt:variant>
      <vt:variant>
        <vt:lpwstr/>
      </vt:variant>
      <vt:variant>
        <vt:lpwstr>_Toc18920978</vt:lpwstr>
      </vt:variant>
      <vt:variant>
        <vt:i4>1835071</vt:i4>
      </vt:variant>
      <vt:variant>
        <vt:i4>329</vt:i4>
      </vt:variant>
      <vt:variant>
        <vt:i4>0</vt:i4>
      </vt:variant>
      <vt:variant>
        <vt:i4>5</vt:i4>
      </vt:variant>
      <vt:variant>
        <vt:lpwstr/>
      </vt:variant>
      <vt:variant>
        <vt:lpwstr>_Toc18920978</vt:lpwstr>
      </vt:variant>
      <vt:variant>
        <vt:i4>1245247</vt:i4>
      </vt:variant>
      <vt:variant>
        <vt:i4>326</vt:i4>
      </vt:variant>
      <vt:variant>
        <vt:i4>0</vt:i4>
      </vt:variant>
      <vt:variant>
        <vt:i4>5</vt:i4>
      </vt:variant>
      <vt:variant>
        <vt:lpwstr/>
      </vt:variant>
      <vt:variant>
        <vt:lpwstr>_Toc18920977</vt:lpwstr>
      </vt:variant>
      <vt:variant>
        <vt:i4>1245247</vt:i4>
      </vt:variant>
      <vt:variant>
        <vt:i4>323</vt:i4>
      </vt:variant>
      <vt:variant>
        <vt:i4>0</vt:i4>
      </vt:variant>
      <vt:variant>
        <vt:i4>5</vt:i4>
      </vt:variant>
      <vt:variant>
        <vt:lpwstr/>
      </vt:variant>
      <vt:variant>
        <vt:lpwstr>_Toc18920977</vt:lpwstr>
      </vt:variant>
      <vt:variant>
        <vt:i4>1245247</vt:i4>
      </vt:variant>
      <vt:variant>
        <vt:i4>320</vt:i4>
      </vt:variant>
      <vt:variant>
        <vt:i4>0</vt:i4>
      </vt:variant>
      <vt:variant>
        <vt:i4>5</vt:i4>
      </vt:variant>
      <vt:variant>
        <vt:lpwstr/>
      </vt:variant>
      <vt:variant>
        <vt:lpwstr>_Toc18920977</vt:lpwstr>
      </vt:variant>
      <vt:variant>
        <vt:i4>1245247</vt:i4>
      </vt:variant>
      <vt:variant>
        <vt:i4>317</vt:i4>
      </vt:variant>
      <vt:variant>
        <vt:i4>0</vt:i4>
      </vt:variant>
      <vt:variant>
        <vt:i4>5</vt:i4>
      </vt:variant>
      <vt:variant>
        <vt:lpwstr/>
      </vt:variant>
      <vt:variant>
        <vt:lpwstr>_Toc18920977</vt:lpwstr>
      </vt:variant>
      <vt:variant>
        <vt:i4>1179711</vt:i4>
      </vt:variant>
      <vt:variant>
        <vt:i4>314</vt:i4>
      </vt:variant>
      <vt:variant>
        <vt:i4>0</vt:i4>
      </vt:variant>
      <vt:variant>
        <vt:i4>5</vt:i4>
      </vt:variant>
      <vt:variant>
        <vt:lpwstr/>
      </vt:variant>
      <vt:variant>
        <vt:lpwstr>_Toc18920976</vt:lpwstr>
      </vt:variant>
      <vt:variant>
        <vt:i4>1179711</vt:i4>
      </vt:variant>
      <vt:variant>
        <vt:i4>311</vt:i4>
      </vt:variant>
      <vt:variant>
        <vt:i4>0</vt:i4>
      </vt:variant>
      <vt:variant>
        <vt:i4>5</vt:i4>
      </vt:variant>
      <vt:variant>
        <vt:lpwstr/>
      </vt:variant>
      <vt:variant>
        <vt:lpwstr>_Toc18920976</vt:lpwstr>
      </vt:variant>
      <vt:variant>
        <vt:i4>1179711</vt:i4>
      </vt:variant>
      <vt:variant>
        <vt:i4>308</vt:i4>
      </vt:variant>
      <vt:variant>
        <vt:i4>0</vt:i4>
      </vt:variant>
      <vt:variant>
        <vt:i4>5</vt:i4>
      </vt:variant>
      <vt:variant>
        <vt:lpwstr/>
      </vt:variant>
      <vt:variant>
        <vt:lpwstr>_Toc18920976</vt:lpwstr>
      </vt:variant>
      <vt:variant>
        <vt:i4>1179711</vt:i4>
      </vt:variant>
      <vt:variant>
        <vt:i4>305</vt:i4>
      </vt:variant>
      <vt:variant>
        <vt:i4>0</vt:i4>
      </vt:variant>
      <vt:variant>
        <vt:i4>5</vt:i4>
      </vt:variant>
      <vt:variant>
        <vt:lpwstr/>
      </vt:variant>
      <vt:variant>
        <vt:lpwstr>_Toc18920976</vt:lpwstr>
      </vt:variant>
      <vt:variant>
        <vt:i4>1114175</vt:i4>
      </vt:variant>
      <vt:variant>
        <vt:i4>302</vt:i4>
      </vt:variant>
      <vt:variant>
        <vt:i4>0</vt:i4>
      </vt:variant>
      <vt:variant>
        <vt:i4>5</vt:i4>
      </vt:variant>
      <vt:variant>
        <vt:lpwstr/>
      </vt:variant>
      <vt:variant>
        <vt:lpwstr>_Toc18920975</vt:lpwstr>
      </vt:variant>
      <vt:variant>
        <vt:i4>1114175</vt:i4>
      </vt:variant>
      <vt:variant>
        <vt:i4>299</vt:i4>
      </vt:variant>
      <vt:variant>
        <vt:i4>0</vt:i4>
      </vt:variant>
      <vt:variant>
        <vt:i4>5</vt:i4>
      </vt:variant>
      <vt:variant>
        <vt:lpwstr/>
      </vt:variant>
      <vt:variant>
        <vt:lpwstr>_Toc18920975</vt:lpwstr>
      </vt:variant>
      <vt:variant>
        <vt:i4>1114175</vt:i4>
      </vt:variant>
      <vt:variant>
        <vt:i4>296</vt:i4>
      </vt:variant>
      <vt:variant>
        <vt:i4>0</vt:i4>
      </vt:variant>
      <vt:variant>
        <vt:i4>5</vt:i4>
      </vt:variant>
      <vt:variant>
        <vt:lpwstr/>
      </vt:variant>
      <vt:variant>
        <vt:lpwstr>_Toc18920975</vt:lpwstr>
      </vt:variant>
      <vt:variant>
        <vt:i4>1114175</vt:i4>
      </vt:variant>
      <vt:variant>
        <vt:i4>293</vt:i4>
      </vt:variant>
      <vt:variant>
        <vt:i4>0</vt:i4>
      </vt:variant>
      <vt:variant>
        <vt:i4>5</vt:i4>
      </vt:variant>
      <vt:variant>
        <vt:lpwstr/>
      </vt:variant>
      <vt:variant>
        <vt:lpwstr>_Toc18920975</vt:lpwstr>
      </vt:variant>
      <vt:variant>
        <vt:i4>1048639</vt:i4>
      </vt:variant>
      <vt:variant>
        <vt:i4>290</vt:i4>
      </vt:variant>
      <vt:variant>
        <vt:i4>0</vt:i4>
      </vt:variant>
      <vt:variant>
        <vt:i4>5</vt:i4>
      </vt:variant>
      <vt:variant>
        <vt:lpwstr/>
      </vt:variant>
      <vt:variant>
        <vt:lpwstr>_Toc18920974</vt:lpwstr>
      </vt:variant>
      <vt:variant>
        <vt:i4>1048639</vt:i4>
      </vt:variant>
      <vt:variant>
        <vt:i4>287</vt:i4>
      </vt:variant>
      <vt:variant>
        <vt:i4>0</vt:i4>
      </vt:variant>
      <vt:variant>
        <vt:i4>5</vt:i4>
      </vt:variant>
      <vt:variant>
        <vt:lpwstr/>
      </vt:variant>
      <vt:variant>
        <vt:lpwstr>_Toc18920974</vt:lpwstr>
      </vt:variant>
      <vt:variant>
        <vt:i4>1048639</vt:i4>
      </vt:variant>
      <vt:variant>
        <vt:i4>284</vt:i4>
      </vt:variant>
      <vt:variant>
        <vt:i4>0</vt:i4>
      </vt:variant>
      <vt:variant>
        <vt:i4>5</vt:i4>
      </vt:variant>
      <vt:variant>
        <vt:lpwstr/>
      </vt:variant>
      <vt:variant>
        <vt:lpwstr>_Toc18920974</vt:lpwstr>
      </vt:variant>
      <vt:variant>
        <vt:i4>1048639</vt:i4>
      </vt:variant>
      <vt:variant>
        <vt:i4>281</vt:i4>
      </vt:variant>
      <vt:variant>
        <vt:i4>0</vt:i4>
      </vt:variant>
      <vt:variant>
        <vt:i4>5</vt:i4>
      </vt:variant>
      <vt:variant>
        <vt:lpwstr/>
      </vt:variant>
      <vt:variant>
        <vt:lpwstr>_Toc18920974</vt:lpwstr>
      </vt:variant>
      <vt:variant>
        <vt:i4>1507391</vt:i4>
      </vt:variant>
      <vt:variant>
        <vt:i4>278</vt:i4>
      </vt:variant>
      <vt:variant>
        <vt:i4>0</vt:i4>
      </vt:variant>
      <vt:variant>
        <vt:i4>5</vt:i4>
      </vt:variant>
      <vt:variant>
        <vt:lpwstr/>
      </vt:variant>
      <vt:variant>
        <vt:lpwstr>_Toc18920973</vt:lpwstr>
      </vt:variant>
      <vt:variant>
        <vt:i4>1507391</vt:i4>
      </vt:variant>
      <vt:variant>
        <vt:i4>275</vt:i4>
      </vt:variant>
      <vt:variant>
        <vt:i4>0</vt:i4>
      </vt:variant>
      <vt:variant>
        <vt:i4>5</vt:i4>
      </vt:variant>
      <vt:variant>
        <vt:lpwstr/>
      </vt:variant>
      <vt:variant>
        <vt:lpwstr>_Toc18920973</vt:lpwstr>
      </vt:variant>
      <vt:variant>
        <vt:i4>1507391</vt:i4>
      </vt:variant>
      <vt:variant>
        <vt:i4>272</vt:i4>
      </vt:variant>
      <vt:variant>
        <vt:i4>0</vt:i4>
      </vt:variant>
      <vt:variant>
        <vt:i4>5</vt:i4>
      </vt:variant>
      <vt:variant>
        <vt:lpwstr/>
      </vt:variant>
      <vt:variant>
        <vt:lpwstr>_Toc18920973</vt:lpwstr>
      </vt:variant>
      <vt:variant>
        <vt:i4>1507391</vt:i4>
      </vt:variant>
      <vt:variant>
        <vt:i4>269</vt:i4>
      </vt:variant>
      <vt:variant>
        <vt:i4>0</vt:i4>
      </vt:variant>
      <vt:variant>
        <vt:i4>5</vt:i4>
      </vt:variant>
      <vt:variant>
        <vt:lpwstr/>
      </vt:variant>
      <vt:variant>
        <vt:lpwstr>_Toc18920973</vt:lpwstr>
      </vt:variant>
      <vt:variant>
        <vt:i4>1441855</vt:i4>
      </vt:variant>
      <vt:variant>
        <vt:i4>266</vt:i4>
      </vt:variant>
      <vt:variant>
        <vt:i4>0</vt:i4>
      </vt:variant>
      <vt:variant>
        <vt:i4>5</vt:i4>
      </vt:variant>
      <vt:variant>
        <vt:lpwstr/>
      </vt:variant>
      <vt:variant>
        <vt:lpwstr>_Toc18920972</vt:lpwstr>
      </vt:variant>
      <vt:variant>
        <vt:i4>1441855</vt:i4>
      </vt:variant>
      <vt:variant>
        <vt:i4>263</vt:i4>
      </vt:variant>
      <vt:variant>
        <vt:i4>0</vt:i4>
      </vt:variant>
      <vt:variant>
        <vt:i4>5</vt:i4>
      </vt:variant>
      <vt:variant>
        <vt:lpwstr/>
      </vt:variant>
      <vt:variant>
        <vt:lpwstr>_Toc18920972</vt:lpwstr>
      </vt:variant>
      <vt:variant>
        <vt:i4>1441855</vt:i4>
      </vt:variant>
      <vt:variant>
        <vt:i4>260</vt:i4>
      </vt:variant>
      <vt:variant>
        <vt:i4>0</vt:i4>
      </vt:variant>
      <vt:variant>
        <vt:i4>5</vt:i4>
      </vt:variant>
      <vt:variant>
        <vt:lpwstr/>
      </vt:variant>
      <vt:variant>
        <vt:lpwstr>_Toc18920972</vt:lpwstr>
      </vt:variant>
      <vt:variant>
        <vt:i4>1441855</vt:i4>
      </vt:variant>
      <vt:variant>
        <vt:i4>257</vt:i4>
      </vt:variant>
      <vt:variant>
        <vt:i4>0</vt:i4>
      </vt:variant>
      <vt:variant>
        <vt:i4>5</vt:i4>
      </vt:variant>
      <vt:variant>
        <vt:lpwstr/>
      </vt:variant>
      <vt:variant>
        <vt:lpwstr>_Toc18920972</vt:lpwstr>
      </vt:variant>
      <vt:variant>
        <vt:i4>1376319</vt:i4>
      </vt:variant>
      <vt:variant>
        <vt:i4>254</vt:i4>
      </vt:variant>
      <vt:variant>
        <vt:i4>0</vt:i4>
      </vt:variant>
      <vt:variant>
        <vt:i4>5</vt:i4>
      </vt:variant>
      <vt:variant>
        <vt:lpwstr/>
      </vt:variant>
      <vt:variant>
        <vt:lpwstr>_Toc18920971</vt:lpwstr>
      </vt:variant>
      <vt:variant>
        <vt:i4>1376319</vt:i4>
      </vt:variant>
      <vt:variant>
        <vt:i4>251</vt:i4>
      </vt:variant>
      <vt:variant>
        <vt:i4>0</vt:i4>
      </vt:variant>
      <vt:variant>
        <vt:i4>5</vt:i4>
      </vt:variant>
      <vt:variant>
        <vt:lpwstr/>
      </vt:variant>
      <vt:variant>
        <vt:lpwstr>_Toc18920971</vt:lpwstr>
      </vt:variant>
      <vt:variant>
        <vt:i4>1376319</vt:i4>
      </vt:variant>
      <vt:variant>
        <vt:i4>248</vt:i4>
      </vt:variant>
      <vt:variant>
        <vt:i4>0</vt:i4>
      </vt:variant>
      <vt:variant>
        <vt:i4>5</vt:i4>
      </vt:variant>
      <vt:variant>
        <vt:lpwstr/>
      </vt:variant>
      <vt:variant>
        <vt:lpwstr>_Toc18920971</vt:lpwstr>
      </vt:variant>
      <vt:variant>
        <vt:i4>1376319</vt:i4>
      </vt:variant>
      <vt:variant>
        <vt:i4>245</vt:i4>
      </vt:variant>
      <vt:variant>
        <vt:i4>0</vt:i4>
      </vt:variant>
      <vt:variant>
        <vt:i4>5</vt:i4>
      </vt:variant>
      <vt:variant>
        <vt:lpwstr/>
      </vt:variant>
      <vt:variant>
        <vt:lpwstr>_Toc18920971</vt:lpwstr>
      </vt:variant>
      <vt:variant>
        <vt:i4>1310783</vt:i4>
      </vt:variant>
      <vt:variant>
        <vt:i4>242</vt:i4>
      </vt:variant>
      <vt:variant>
        <vt:i4>0</vt:i4>
      </vt:variant>
      <vt:variant>
        <vt:i4>5</vt:i4>
      </vt:variant>
      <vt:variant>
        <vt:lpwstr/>
      </vt:variant>
      <vt:variant>
        <vt:lpwstr>_Toc18920970</vt:lpwstr>
      </vt:variant>
      <vt:variant>
        <vt:i4>1310783</vt:i4>
      </vt:variant>
      <vt:variant>
        <vt:i4>239</vt:i4>
      </vt:variant>
      <vt:variant>
        <vt:i4>0</vt:i4>
      </vt:variant>
      <vt:variant>
        <vt:i4>5</vt:i4>
      </vt:variant>
      <vt:variant>
        <vt:lpwstr/>
      </vt:variant>
      <vt:variant>
        <vt:lpwstr>_Toc18920970</vt:lpwstr>
      </vt:variant>
      <vt:variant>
        <vt:i4>1310783</vt:i4>
      </vt:variant>
      <vt:variant>
        <vt:i4>236</vt:i4>
      </vt:variant>
      <vt:variant>
        <vt:i4>0</vt:i4>
      </vt:variant>
      <vt:variant>
        <vt:i4>5</vt:i4>
      </vt:variant>
      <vt:variant>
        <vt:lpwstr/>
      </vt:variant>
      <vt:variant>
        <vt:lpwstr>_Toc18920970</vt:lpwstr>
      </vt:variant>
      <vt:variant>
        <vt:i4>1310783</vt:i4>
      </vt:variant>
      <vt:variant>
        <vt:i4>233</vt:i4>
      </vt:variant>
      <vt:variant>
        <vt:i4>0</vt:i4>
      </vt:variant>
      <vt:variant>
        <vt:i4>5</vt:i4>
      </vt:variant>
      <vt:variant>
        <vt:lpwstr/>
      </vt:variant>
      <vt:variant>
        <vt:lpwstr>_Toc18920970</vt:lpwstr>
      </vt:variant>
      <vt:variant>
        <vt:i4>1900606</vt:i4>
      </vt:variant>
      <vt:variant>
        <vt:i4>230</vt:i4>
      </vt:variant>
      <vt:variant>
        <vt:i4>0</vt:i4>
      </vt:variant>
      <vt:variant>
        <vt:i4>5</vt:i4>
      </vt:variant>
      <vt:variant>
        <vt:lpwstr/>
      </vt:variant>
      <vt:variant>
        <vt:lpwstr>_Toc18920969</vt:lpwstr>
      </vt:variant>
      <vt:variant>
        <vt:i4>1900606</vt:i4>
      </vt:variant>
      <vt:variant>
        <vt:i4>227</vt:i4>
      </vt:variant>
      <vt:variant>
        <vt:i4>0</vt:i4>
      </vt:variant>
      <vt:variant>
        <vt:i4>5</vt:i4>
      </vt:variant>
      <vt:variant>
        <vt:lpwstr/>
      </vt:variant>
      <vt:variant>
        <vt:lpwstr>_Toc18920969</vt:lpwstr>
      </vt:variant>
      <vt:variant>
        <vt:i4>1900606</vt:i4>
      </vt:variant>
      <vt:variant>
        <vt:i4>224</vt:i4>
      </vt:variant>
      <vt:variant>
        <vt:i4>0</vt:i4>
      </vt:variant>
      <vt:variant>
        <vt:i4>5</vt:i4>
      </vt:variant>
      <vt:variant>
        <vt:lpwstr/>
      </vt:variant>
      <vt:variant>
        <vt:lpwstr>_Toc18920969</vt:lpwstr>
      </vt:variant>
      <vt:variant>
        <vt:i4>1900606</vt:i4>
      </vt:variant>
      <vt:variant>
        <vt:i4>221</vt:i4>
      </vt:variant>
      <vt:variant>
        <vt:i4>0</vt:i4>
      </vt:variant>
      <vt:variant>
        <vt:i4>5</vt:i4>
      </vt:variant>
      <vt:variant>
        <vt:lpwstr/>
      </vt:variant>
      <vt:variant>
        <vt:lpwstr>_Toc18920969</vt:lpwstr>
      </vt:variant>
      <vt:variant>
        <vt:i4>1835070</vt:i4>
      </vt:variant>
      <vt:variant>
        <vt:i4>218</vt:i4>
      </vt:variant>
      <vt:variant>
        <vt:i4>0</vt:i4>
      </vt:variant>
      <vt:variant>
        <vt:i4>5</vt:i4>
      </vt:variant>
      <vt:variant>
        <vt:lpwstr/>
      </vt:variant>
      <vt:variant>
        <vt:lpwstr>_Toc18920968</vt:lpwstr>
      </vt:variant>
      <vt:variant>
        <vt:i4>1835070</vt:i4>
      </vt:variant>
      <vt:variant>
        <vt:i4>215</vt:i4>
      </vt:variant>
      <vt:variant>
        <vt:i4>0</vt:i4>
      </vt:variant>
      <vt:variant>
        <vt:i4>5</vt:i4>
      </vt:variant>
      <vt:variant>
        <vt:lpwstr/>
      </vt:variant>
      <vt:variant>
        <vt:lpwstr>_Toc18920968</vt:lpwstr>
      </vt:variant>
      <vt:variant>
        <vt:i4>1835070</vt:i4>
      </vt:variant>
      <vt:variant>
        <vt:i4>212</vt:i4>
      </vt:variant>
      <vt:variant>
        <vt:i4>0</vt:i4>
      </vt:variant>
      <vt:variant>
        <vt:i4>5</vt:i4>
      </vt:variant>
      <vt:variant>
        <vt:lpwstr/>
      </vt:variant>
      <vt:variant>
        <vt:lpwstr>_Toc18920968</vt:lpwstr>
      </vt:variant>
      <vt:variant>
        <vt:i4>1835070</vt:i4>
      </vt:variant>
      <vt:variant>
        <vt:i4>209</vt:i4>
      </vt:variant>
      <vt:variant>
        <vt:i4>0</vt:i4>
      </vt:variant>
      <vt:variant>
        <vt:i4>5</vt:i4>
      </vt:variant>
      <vt:variant>
        <vt:lpwstr/>
      </vt:variant>
      <vt:variant>
        <vt:lpwstr>_Toc18920968</vt:lpwstr>
      </vt:variant>
      <vt:variant>
        <vt:i4>1245246</vt:i4>
      </vt:variant>
      <vt:variant>
        <vt:i4>206</vt:i4>
      </vt:variant>
      <vt:variant>
        <vt:i4>0</vt:i4>
      </vt:variant>
      <vt:variant>
        <vt:i4>5</vt:i4>
      </vt:variant>
      <vt:variant>
        <vt:lpwstr/>
      </vt:variant>
      <vt:variant>
        <vt:lpwstr>_Toc18920967</vt:lpwstr>
      </vt:variant>
      <vt:variant>
        <vt:i4>1245246</vt:i4>
      </vt:variant>
      <vt:variant>
        <vt:i4>203</vt:i4>
      </vt:variant>
      <vt:variant>
        <vt:i4>0</vt:i4>
      </vt:variant>
      <vt:variant>
        <vt:i4>5</vt:i4>
      </vt:variant>
      <vt:variant>
        <vt:lpwstr/>
      </vt:variant>
      <vt:variant>
        <vt:lpwstr>_Toc18920967</vt:lpwstr>
      </vt:variant>
      <vt:variant>
        <vt:i4>1245246</vt:i4>
      </vt:variant>
      <vt:variant>
        <vt:i4>200</vt:i4>
      </vt:variant>
      <vt:variant>
        <vt:i4>0</vt:i4>
      </vt:variant>
      <vt:variant>
        <vt:i4>5</vt:i4>
      </vt:variant>
      <vt:variant>
        <vt:lpwstr/>
      </vt:variant>
      <vt:variant>
        <vt:lpwstr>_Toc18920967</vt:lpwstr>
      </vt:variant>
      <vt:variant>
        <vt:i4>1245246</vt:i4>
      </vt:variant>
      <vt:variant>
        <vt:i4>197</vt:i4>
      </vt:variant>
      <vt:variant>
        <vt:i4>0</vt:i4>
      </vt:variant>
      <vt:variant>
        <vt:i4>5</vt:i4>
      </vt:variant>
      <vt:variant>
        <vt:lpwstr/>
      </vt:variant>
      <vt:variant>
        <vt:lpwstr>_Toc18920967</vt:lpwstr>
      </vt:variant>
      <vt:variant>
        <vt:i4>1179710</vt:i4>
      </vt:variant>
      <vt:variant>
        <vt:i4>194</vt:i4>
      </vt:variant>
      <vt:variant>
        <vt:i4>0</vt:i4>
      </vt:variant>
      <vt:variant>
        <vt:i4>5</vt:i4>
      </vt:variant>
      <vt:variant>
        <vt:lpwstr/>
      </vt:variant>
      <vt:variant>
        <vt:lpwstr>_Toc18920966</vt:lpwstr>
      </vt:variant>
      <vt:variant>
        <vt:i4>1179710</vt:i4>
      </vt:variant>
      <vt:variant>
        <vt:i4>191</vt:i4>
      </vt:variant>
      <vt:variant>
        <vt:i4>0</vt:i4>
      </vt:variant>
      <vt:variant>
        <vt:i4>5</vt:i4>
      </vt:variant>
      <vt:variant>
        <vt:lpwstr/>
      </vt:variant>
      <vt:variant>
        <vt:lpwstr>_Toc18920966</vt:lpwstr>
      </vt:variant>
      <vt:variant>
        <vt:i4>1179710</vt:i4>
      </vt:variant>
      <vt:variant>
        <vt:i4>188</vt:i4>
      </vt:variant>
      <vt:variant>
        <vt:i4>0</vt:i4>
      </vt:variant>
      <vt:variant>
        <vt:i4>5</vt:i4>
      </vt:variant>
      <vt:variant>
        <vt:lpwstr/>
      </vt:variant>
      <vt:variant>
        <vt:lpwstr>_Toc18920966</vt:lpwstr>
      </vt:variant>
      <vt:variant>
        <vt:i4>1179710</vt:i4>
      </vt:variant>
      <vt:variant>
        <vt:i4>185</vt:i4>
      </vt:variant>
      <vt:variant>
        <vt:i4>0</vt:i4>
      </vt:variant>
      <vt:variant>
        <vt:i4>5</vt:i4>
      </vt:variant>
      <vt:variant>
        <vt:lpwstr/>
      </vt:variant>
      <vt:variant>
        <vt:lpwstr>_Toc18920966</vt:lpwstr>
      </vt:variant>
      <vt:variant>
        <vt:i4>1114174</vt:i4>
      </vt:variant>
      <vt:variant>
        <vt:i4>182</vt:i4>
      </vt:variant>
      <vt:variant>
        <vt:i4>0</vt:i4>
      </vt:variant>
      <vt:variant>
        <vt:i4>5</vt:i4>
      </vt:variant>
      <vt:variant>
        <vt:lpwstr/>
      </vt:variant>
      <vt:variant>
        <vt:lpwstr>_Toc18920965</vt:lpwstr>
      </vt:variant>
      <vt:variant>
        <vt:i4>1114174</vt:i4>
      </vt:variant>
      <vt:variant>
        <vt:i4>179</vt:i4>
      </vt:variant>
      <vt:variant>
        <vt:i4>0</vt:i4>
      </vt:variant>
      <vt:variant>
        <vt:i4>5</vt:i4>
      </vt:variant>
      <vt:variant>
        <vt:lpwstr/>
      </vt:variant>
      <vt:variant>
        <vt:lpwstr>_Toc18920965</vt:lpwstr>
      </vt:variant>
      <vt:variant>
        <vt:i4>1114174</vt:i4>
      </vt:variant>
      <vt:variant>
        <vt:i4>176</vt:i4>
      </vt:variant>
      <vt:variant>
        <vt:i4>0</vt:i4>
      </vt:variant>
      <vt:variant>
        <vt:i4>5</vt:i4>
      </vt:variant>
      <vt:variant>
        <vt:lpwstr/>
      </vt:variant>
      <vt:variant>
        <vt:lpwstr>_Toc18920965</vt:lpwstr>
      </vt:variant>
      <vt:variant>
        <vt:i4>1114174</vt:i4>
      </vt:variant>
      <vt:variant>
        <vt:i4>173</vt:i4>
      </vt:variant>
      <vt:variant>
        <vt:i4>0</vt:i4>
      </vt:variant>
      <vt:variant>
        <vt:i4>5</vt:i4>
      </vt:variant>
      <vt:variant>
        <vt:lpwstr/>
      </vt:variant>
      <vt:variant>
        <vt:lpwstr>_Toc18920965</vt:lpwstr>
      </vt:variant>
      <vt:variant>
        <vt:i4>1048638</vt:i4>
      </vt:variant>
      <vt:variant>
        <vt:i4>170</vt:i4>
      </vt:variant>
      <vt:variant>
        <vt:i4>0</vt:i4>
      </vt:variant>
      <vt:variant>
        <vt:i4>5</vt:i4>
      </vt:variant>
      <vt:variant>
        <vt:lpwstr/>
      </vt:variant>
      <vt:variant>
        <vt:lpwstr>_Toc18920964</vt:lpwstr>
      </vt:variant>
      <vt:variant>
        <vt:i4>1048638</vt:i4>
      </vt:variant>
      <vt:variant>
        <vt:i4>167</vt:i4>
      </vt:variant>
      <vt:variant>
        <vt:i4>0</vt:i4>
      </vt:variant>
      <vt:variant>
        <vt:i4>5</vt:i4>
      </vt:variant>
      <vt:variant>
        <vt:lpwstr/>
      </vt:variant>
      <vt:variant>
        <vt:lpwstr>_Toc18920964</vt:lpwstr>
      </vt:variant>
      <vt:variant>
        <vt:i4>1048638</vt:i4>
      </vt:variant>
      <vt:variant>
        <vt:i4>164</vt:i4>
      </vt:variant>
      <vt:variant>
        <vt:i4>0</vt:i4>
      </vt:variant>
      <vt:variant>
        <vt:i4>5</vt:i4>
      </vt:variant>
      <vt:variant>
        <vt:lpwstr/>
      </vt:variant>
      <vt:variant>
        <vt:lpwstr>_Toc18920964</vt:lpwstr>
      </vt:variant>
      <vt:variant>
        <vt:i4>1048638</vt:i4>
      </vt:variant>
      <vt:variant>
        <vt:i4>161</vt:i4>
      </vt:variant>
      <vt:variant>
        <vt:i4>0</vt:i4>
      </vt:variant>
      <vt:variant>
        <vt:i4>5</vt:i4>
      </vt:variant>
      <vt:variant>
        <vt:lpwstr/>
      </vt:variant>
      <vt:variant>
        <vt:lpwstr>_Toc18920964</vt:lpwstr>
      </vt:variant>
      <vt:variant>
        <vt:i4>1507390</vt:i4>
      </vt:variant>
      <vt:variant>
        <vt:i4>158</vt:i4>
      </vt:variant>
      <vt:variant>
        <vt:i4>0</vt:i4>
      </vt:variant>
      <vt:variant>
        <vt:i4>5</vt:i4>
      </vt:variant>
      <vt:variant>
        <vt:lpwstr/>
      </vt:variant>
      <vt:variant>
        <vt:lpwstr>_Toc18920963</vt:lpwstr>
      </vt:variant>
      <vt:variant>
        <vt:i4>1507390</vt:i4>
      </vt:variant>
      <vt:variant>
        <vt:i4>155</vt:i4>
      </vt:variant>
      <vt:variant>
        <vt:i4>0</vt:i4>
      </vt:variant>
      <vt:variant>
        <vt:i4>5</vt:i4>
      </vt:variant>
      <vt:variant>
        <vt:lpwstr/>
      </vt:variant>
      <vt:variant>
        <vt:lpwstr>_Toc18920963</vt:lpwstr>
      </vt:variant>
      <vt:variant>
        <vt:i4>1441854</vt:i4>
      </vt:variant>
      <vt:variant>
        <vt:i4>152</vt:i4>
      </vt:variant>
      <vt:variant>
        <vt:i4>0</vt:i4>
      </vt:variant>
      <vt:variant>
        <vt:i4>5</vt:i4>
      </vt:variant>
      <vt:variant>
        <vt:lpwstr/>
      </vt:variant>
      <vt:variant>
        <vt:lpwstr>_Toc18920962</vt:lpwstr>
      </vt:variant>
      <vt:variant>
        <vt:i4>1441854</vt:i4>
      </vt:variant>
      <vt:variant>
        <vt:i4>149</vt:i4>
      </vt:variant>
      <vt:variant>
        <vt:i4>0</vt:i4>
      </vt:variant>
      <vt:variant>
        <vt:i4>5</vt:i4>
      </vt:variant>
      <vt:variant>
        <vt:lpwstr/>
      </vt:variant>
      <vt:variant>
        <vt:lpwstr>_Toc18920962</vt:lpwstr>
      </vt:variant>
      <vt:variant>
        <vt:i4>1441854</vt:i4>
      </vt:variant>
      <vt:variant>
        <vt:i4>146</vt:i4>
      </vt:variant>
      <vt:variant>
        <vt:i4>0</vt:i4>
      </vt:variant>
      <vt:variant>
        <vt:i4>5</vt:i4>
      </vt:variant>
      <vt:variant>
        <vt:lpwstr/>
      </vt:variant>
      <vt:variant>
        <vt:lpwstr>_Toc18920962</vt:lpwstr>
      </vt:variant>
      <vt:variant>
        <vt:i4>1441854</vt:i4>
      </vt:variant>
      <vt:variant>
        <vt:i4>143</vt:i4>
      </vt:variant>
      <vt:variant>
        <vt:i4>0</vt:i4>
      </vt:variant>
      <vt:variant>
        <vt:i4>5</vt:i4>
      </vt:variant>
      <vt:variant>
        <vt:lpwstr/>
      </vt:variant>
      <vt:variant>
        <vt:lpwstr>_Toc18920962</vt:lpwstr>
      </vt:variant>
      <vt:variant>
        <vt:i4>1441854</vt:i4>
      </vt:variant>
      <vt:variant>
        <vt:i4>140</vt:i4>
      </vt:variant>
      <vt:variant>
        <vt:i4>0</vt:i4>
      </vt:variant>
      <vt:variant>
        <vt:i4>5</vt:i4>
      </vt:variant>
      <vt:variant>
        <vt:lpwstr/>
      </vt:variant>
      <vt:variant>
        <vt:lpwstr>_Toc18920962</vt:lpwstr>
      </vt:variant>
      <vt:variant>
        <vt:i4>1376318</vt:i4>
      </vt:variant>
      <vt:variant>
        <vt:i4>137</vt:i4>
      </vt:variant>
      <vt:variant>
        <vt:i4>0</vt:i4>
      </vt:variant>
      <vt:variant>
        <vt:i4>5</vt:i4>
      </vt:variant>
      <vt:variant>
        <vt:lpwstr/>
      </vt:variant>
      <vt:variant>
        <vt:lpwstr>_Toc18920961</vt:lpwstr>
      </vt:variant>
      <vt:variant>
        <vt:i4>1376318</vt:i4>
      </vt:variant>
      <vt:variant>
        <vt:i4>134</vt:i4>
      </vt:variant>
      <vt:variant>
        <vt:i4>0</vt:i4>
      </vt:variant>
      <vt:variant>
        <vt:i4>5</vt:i4>
      </vt:variant>
      <vt:variant>
        <vt:lpwstr/>
      </vt:variant>
      <vt:variant>
        <vt:lpwstr>_Toc18920961</vt:lpwstr>
      </vt:variant>
      <vt:variant>
        <vt:i4>1376318</vt:i4>
      </vt:variant>
      <vt:variant>
        <vt:i4>131</vt:i4>
      </vt:variant>
      <vt:variant>
        <vt:i4>0</vt:i4>
      </vt:variant>
      <vt:variant>
        <vt:i4>5</vt:i4>
      </vt:variant>
      <vt:variant>
        <vt:lpwstr/>
      </vt:variant>
      <vt:variant>
        <vt:lpwstr>_Toc18920961</vt:lpwstr>
      </vt:variant>
      <vt:variant>
        <vt:i4>1376318</vt:i4>
      </vt:variant>
      <vt:variant>
        <vt:i4>128</vt:i4>
      </vt:variant>
      <vt:variant>
        <vt:i4>0</vt:i4>
      </vt:variant>
      <vt:variant>
        <vt:i4>5</vt:i4>
      </vt:variant>
      <vt:variant>
        <vt:lpwstr/>
      </vt:variant>
      <vt:variant>
        <vt:lpwstr>_Toc18920961</vt:lpwstr>
      </vt:variant>
      <vt:variant>
        <vt:i4>1310782</vt:i4>
      </vt:variant>
      <vt:variant>
        <vt:i4>125</vt:i4>
      </vt:variant>
      <vt:variant>
        <vt:i4>0</vt:i4>
      </vt:variant>
      <vt:variant>
        <vt:i4>5</vt:i4>
      </vt:variant>
      <vt:variant>
        <vt:lpwstr/>
      </vt:variant>
      <vt:variant>
        <vt:lpwstr>_Toc18920960</vt:lpwstr>
      </vt:variant>
      <vt:variant>
        <vt:i4>1310782</vt:i4>
      </vt:variant>
      <vt:variant>
        <vt:i4>122</vt:i4>
      </vt:variant>
      <vt:variant>
        <vt:i4>0</vt:i4>
      </vt:variant>
      <vt:variant>
        <vt:i4>5</vt:i4>
      </vt:variant>
      <vt:variant>
        <vt:lpwstr/>
      </vt:variant>
      <vt:variant>
        <vt:lpwstr>_Toc18920960</vt:lpwstr>
      </vt:variant>
      <vt:variant>
        <vt:i4>1310782</vt:i4>
      </vt:variant>
      <vt:variant>
        <vt:i4>119</vt:i4>
      </vt:variant>
      <vt:variant>
        <vt:i4>0</vt:i4>
      </vt:variant>
      <vt:variant>
        <vt:i4>5</vt:i4>
      </vt:variant>
      <vt:variant>
        <vt:lpwstr/>
      </vt:variant>
      <vt:variant>
        <vt:lpwstr>_Toc18920960</vt:lpwstr>
      </vt:variant>
      <vt:variant>
        <vt:i4>1310782</vt:i4>
      </vt:variant>
      <vt:variant>
        <vt:i4>116</vt:i4>
      </vt:variant>
      <vt:variant>
        <vt:i4>0</vt:i4>
      </vt:variant>
      <vt:variant>
        <vt:i4>5</vt:i4>
      </vt:variant>
      <vt:variant>
        <vt:lpwstr/>
      </vt:variant>
      <vt:variant>
        <vt:lpwstr>_Toc18920960</vt:lpwstr>
      </vt:variant>
      <vt:variant>
        <vt:i4>1900605</vt:i4>
      </vt:variant>
      <vt:variant>
        <vt:i4>113</vt:i4>
      </vt:variant>
      <vt:variant>
        <vt:i4>0</vt:i4>
      </vt:variant>
      <vt:variant>
        <vt:i4>5</vt:i4>
      </vt:variant>
      <vt:variant>
        <vt:lpwstr/>
      </vt:variant>
      <vt:variant>
        <vt:lpwstr>_Toc18920959</vt:lpwstr>
      </vt:variant>
      <vt:variant>
        <vt:i4>1900605</vt:i4>
      </vt:variant>
      <vt:variant>
        <vt:i4>110</vt:i4>
      </vt:variant>
      <vt:variant>
        <vt:i4>0</vt:i4>
      </vt:variant>
      <vt:variant>
        <vt:i4>5</vt:i4>
      </vt:variant>
      <vt:variant>
        <vt:lpwstr/>
      </vt:variant>
      <vt:variant>
        <vt:lpwstr>_Toc18920959</vt:lpwstr>
      </vt:variant>
      <vt:variant>
        <vt:i4>1900605</vt:i4>
      </vt:variant>
      <vt:variant>
        <vt:i4>107</vt:i4>
      </vt:variant>
      <vt:variant>
        <vt:i4>0</vt:i4>
      </vt:variant>
      <vt:variant>
        <vt:i4>5</vt:i4>
      </vt:variant>
      <vt:variant>
        <vt:lpwstr/>
      </vt:variant>
      <vt:variant>
        <vt:lpwstr>_Toc18920959</vt:lpwstr>
      </vt:variant>
      <vt:variant>
        <vt:i4>1900605</vt:i4>
      </vt:variant>
      <vt:variant>
        <vt:i4>104</vt:i4>
      </vt:variant>
      <vt:variant>
        <vt:i4>0</vt:i4>
      </vt:variant>
      <vt:variant>
        <vt:i4>5</vt:i4>
      </vt:variant>
      <vt:variant>
        <vt:lpwstr/>
      </vt:variant>
      <vt:variant>
        <vt:lpwstr>_Toc18920959</vt:lpwstr>
      </vt:variant>
      <vt:variant>
        <vt:i4>1835069</vt:i4>
      </vt:variant>
      <vt:variant>
        <vt:i4>101</vt:i4>
      </vt:variant>
      <vt:variant>
        <vt:i4>0</vt:i4>
      </vt:variant>
      <vt:variant>
        <vt:i4>5</vt:i4>
      </vt:variant>
      <vt:variant>
        <vt:lpwstr/>
      </vt:variant>
      <vt:variant>
        <vt:lpwstr>_Toc18920958</vt:lpwstr>
      </vt:variant>
      <vt:variant>
        <vt:i4>1835069</vt:i4>
      </vt:variant>
      <vt:variant>
        <vt:i4>98</vt:i4>
      </vt:variant>
      <vt:variant>
        <vt:i4>0</vt:i4>
      </vt:variant>
      <vt:variant>
        <vt:i4>5</vt:i4>
      </vt:variant>
      <vt:variant>
        <vt:lpwstr/>
      </vt:variant>
      <vt:variant>
        <vt:lpwstr>_Toc18920958</vt:lpwstr>
      </vt:variant>
      <vt:variant>
        <vt:i4>1835069</vt:i4>
      </vt:variant>
      <vt:variant>
        <vt:i4>95</vt:i4>
      </vt:variant>
      <vt:variant>
        <vt:i4>0</vt:i4>
      </vt:variant>
      <vt:variant>
        <vt:i4>5</vt:i4>
      </vt:variant>
      <vt:variant>
        <vt:lpwstr/>
      </vt:variant>
      <vt:variant>
        <vt:lpwstr>_Toc18920958</vt:lpwstr>
      </vt:variant>
      <vt:variant>
        <vt:i4>1835069</vt:i4>
      </vt:variant>
      <vt:variant>
        <vt:i4>92</vt:i4>
      </vt:variant>
      <vt:variant>
        <vt:i4>0</vt:i4>
      </vt:variant>
      <vt:variant>
        <vt:i4>5</vt:i4>
      </vt:variant>
      <vt:variant>
        <vt:lpwstr/>
      </vt:variant>
      <vt:variant>
        <vt:lpwstr>_Toc18920958</vt:lpwstr>
      </vt:variant>
      <vt:variant>
        <vt:i4>1245245</vt:i4>
      </vt:variant>
      <vt:variant>
        <vt:i4>89</vt:i4>
      </vt:variant>
      <vt:variant>
        <vt:i4>0</vt:i4>
      </vt:variant>
      <vt:variant>
        <vt:i4>5</vt:i4>
      </vt:variant>
      <vt:variant>
        <vt:lpwstr/>
      </vt:variant>
      <vt:variant>
        <vt:lpwstr>_Toc18920957</vt:lpwstr>
      </vt:variant>
      <vt:variant>
        <vt:i4>1245245</vt:i4>
      </vt:variant>
      <vt:variant>
        <vt:i4>86</vt:i4>
      </vt:variant>
      <vt:variant>
        <vt:i4>0</vt:i4>
      </vt:variant>
      <vt:variant>
        <vt:i4>5</vt:i4>
      </vt:variant>
      <vt:variant>
        <vt:lpwstr/>
      </vt:variant>
      <vt:variant>
        <vt:lpwstr>_Toc18920957</vt:lpwstr>
      </vt:variant>
      <vt:variant>
        <vt:i4>1245245</vt:i4>
      </vt:variant>
      <vt:variant>
        <vt:i4>83</vt:i4>
      </vt:variant>
      <vt:variant>
        <vt:i4>0</vt:i4>
      </vt:variant>
      <vt:variant>
        <vt:i4>5</vt:i4>
      </vt:variant>
      <vt:variant>
        <vt:lpwstr/>
      </vt:variant>
      <vt:variant>
        <vt:lpwstr>_Toc18920957</vt:lpwstr>
      </vt:variant>
      <vt:variant>
        <vt:i4>1245245</vt:i4>
      </vt:variant>
      <vt:variant>
        <vt:i4>80</vt:i4>
      </vt:variant>
      <vt:variant>
        <vt:i4>0</vt:i4>
      </vt:variant>
      <vt:variant>
        <vt:i4>5</vt:i4>
      </vt:variant>
      <vt:variant>
        <vt:lpwstr/>
      </vt:variant>
      <vt:variant>
        <vt:lpwstr>_Toc18920957</vt:lpwstr>
      </vt:variant>
      <vt:variant>
        <vt:i4>1179709</vt:i4>
      </vt:variant>
      <vt:variant>
        <vt:i4>77</vt:i4>
      </vt:variant>
      <vt:variant>
        <vt:i4>0</vt:i4>
      </vt:variant>
      <vt:variant>
        <vt:i4>5</vt:i4>
      </vt:variant>
      <vt:variant>
        <vt:lpwstr/>
      </vt:variant>
      <vt:variant>
        <vt:lpwstr>_Toc18920956</vt:lpwstr>
      </vt:variant>
      <vt:variant>
        <vt:i4>1179709</vt:i4>
      </vt:variant>
      <vt:variant>
        <vt:i4>74</vt:i4>
      </vt:variant>
      <vt:variant>
        <vt:i4>0</vt:i4>
      </vt:variant>
      <vt:variant>
        <vt:i4>5</vt:i4>
      </vt:variant>
      <vt:variant>
        <vt:lpwstr/>
      </vt:variant>
      <vt:variant>
        <vt:lpwstr>_Toc18920956</vt:lpwstr>
      </vt:variant>
      <vt:variant>
        <vt:i4>1179709</vt:i4>
      </vt:variant>
      <vt:variant>
        <vt:i4>71</vt:i4>
      </vt:variant>
      <vt:variant>
        <vt:i4>0</vt:i4>
      </vt:variant>
      <vt:variant>
        <vt:i4>5</vt:i4>
      </vt:variant>
      <vt:variant>
        <vt:lpwstr/>
      </vt:variant>
      <vt:variant>
        <vt:lpwstr>_Toc18920956</vt:lpwstr>
      </vt:variant>
      <vt:variant>
        <vt:i4>1179709</vt:i4>
      </vt:variant>
      <vt:variant>
        <vt:i4>68</vt:i4>
      </vt:variant>
      <vt:variant>
        <vt:i4>0</vt:i4>
      </vt:variant>
      <vt:variant>
        <vt:i4>5</vt:i4>
      </vt:variant>
      <vt:variant>
        <vt:lpwstr/>
      </vt:variant>
      <vt:variant>
        <vt:lpwstr>_Toc18920956</vt:lpwstr>
      </vt:variant>
      <vt:variant>
        <vt:i4>1114173</vt:i4>
      </vt:variant>
      <vt:variant>
        <vt:i4>65</vt:i4>
      </vt:variant>
      <vt:variant>
        <vt:i4>0</vt:i4>
      </vt:variant>
      <vt:variant>
        <vt:i4>5</vt:i4>
      </vt:variant>
      <vt:variant>
        <vt:lpwstr/>
      </vt:variant>
      <vt:variant>
        <vt:lpwstr>_Toc18920955</vt:lpwstr>
      </vt:variant>
      <vt:variant>
        <vt:i4>1114173</vt:i4>
      </vt:variant>
      <vt:variant>
        <vt:i4>62</vt:i4>
      </vt:variant>
      <vt:variant>
        <vt:i4>0</vt:i4>
      </vt:variant>
      <vt:variant>
        <vt:i4>5</vt:i4>
      </vt:variant>
      <vt:variant>
        <vt:lpwstr/>
      </vt:variant>
      <vt:variant>
        <vt:lpwstr>_Toc18920955</vt:lpwstr>
      </vt:variant>
      <vt:variant>
        <vt:i4>1114173</vt:i4>
      </vt:variant>
      <vt:variant>
        <vt:i4>59</vt:i4>
      </vt:variant>
      <vt:variant>
        <vt:i4>0</vt:i4>
      </vt:variant>
      <vt:variant>
        <vt:i4>5</vt:i4>
      </vt:variant>
      <vt:variant>
        <vt:lpwstr/>
      </vt:variant>
      <vt:variant>
        <vt:lpwstr>_Toc18920955</vt:lpwstr>
      </vt:variant>
      <vt:variant>
        <vt:i4>1114173</vt:i4>
      </vt:variant>
      <vt:variant>
        <vt:i4>56</vt:i4>
      </vt:variant>
      <vt:variant>
        <vt:i4>0</vt:i4>
      </vt:variant>
      <vt:variant>
        <vt:i4>5</vt:i4>
      </vt:variant>
      <vt:variant>
        <vt:lpwstr/>
      </vt:variant>
      <vt:variant>
        <vt:lpwstr>_Toc18920955</vt:lpwstr>
      </vt:variant>
      <vt:variant>
        <vt:i4>1048637</vt:i4>
      </vt:variant>
      <vt:variant>
        <vt:i4>53</vt:i4>
      </vt:variant>
      <vt:variant>
        <vt:i4>0</vt:i4>
      </vt:variant>
      <vt:variant>
        <vt:i4>5</vt:i4>
      </vt:variant>
      <vt:variant>
        <vt:lpwstr/>
      </vt:variant>
      <vt:variant>
        <vt:lpwstr>_Toc18920954</vt:lpwstr>
      </vt:variant>
      <vt:variant>
        <vt:i4>1048637</vt:i4>
      </vt:variant>
      <vt:variant>
        <vt:i4>50</vt:i4>
      </vt:variant>
      <vt:variant>
        <vt:i4>0</vt:i4>
      </vt:variant>
      <vt:variant>
        <vt:i4>5</vt:i4>
      </vt:variant>
      <vt:variant>
        <vt:lpwstr/>
      </vt:variant>
      <vt:variant>
        <vt:lpwstr>_Toc18920954</vt:lpwstr>
      </vt:variant>
      <vt:variant>
        <vt:i4>1048637</vt:i4>
      </vt:variant>
      <vt:variant>
        <vt:i4>47</vt:i4>
      </vt:variant>
      <vt:variant>
        <vt:i4>0</vt:i4>
      </vt:variant>
      <vt:variant>
        <vt:i4>5</vt:i4>
      </vt:variant>
      <vt:variant>
        <vt:lpwstr/>
      </vt:variant>
      <vt:variant>
        <vt:lpwstr>_Toc18920954</vt:lpwstr>
      </vt:variant>
      <vt:variant>
        <vt:i4>1048637</vt:i4>
      </vt:variant>
      <vt:variant>
        <vt:i4>44</vt:i4>
      </vt:variant>
      <vt:variant>
        <vt:i4>0</vt:i4>
      </vt:variant>
      <vt:variant>
        <vt:i4>5</vt:i4>
      </vt:variant>
      <vt:variant>
        <vt:lpwstr/>
      </vt:variant>
      <vt:variant>
        <vt:lpwstr>_Toc18920954</vt:lpwstr>
      </vt:variant>
      <vt:variant>
        <vt:i4>1507389</vt:i4>
      </vt:variant>
      <vt:variant>
        <vt:i4>41</vt:i4>
      </vt:variant>
      <vt:variant>
        <vt:i4>0</vt:i4>
      </vt:variant>
      <vt:variant>
        <vt:i4>5</vt:i4>
      </vt:variant>
      <vt:variant>
        <vt:lpwstr/>
      </vt:variant>
      <vt:variant>
        <vt:lpwstr>_Toc18920953</vt:lpwstr>
      </vt:variant>
      <vt:variant>
        <vt:i4>1507389</vt:i4>
      </vt:variant>
      <vt:variant>
        <vt:i4>38</vt:i4>
      </vt:variant>
      <vt:variant>
        <vt:i4>0</vt:i4>
      </vt:variant>
      <vt:variant>
        <vt:i4>5</vt:i4>
      </vt:variant>
      <vt:variant>
        <vt:lpwstr/>
      </vt:variant>
      <vt:variant>
        <vt:lpwstr>_Toc18920953</vt:lpwstr>
      </vt:variant>
      <vt:variant>
        <vt:i4>1507389</vt:i4>
      </vt:variant>
      <vt:variant>
        <vt:i4>35</vt:i4>
      </vt:variant>
      <vt:variant>
        <vt:i4>0</vt:i4>
      </vt:variant>
      <vt:variant>
        <vt:i4>5</vt:i4>
      </vt:variant>
      <vt:variant>
        <vt:lpwstr/>
      </vt:variant>
      <vt:variant>
        <vt:lpwstr>_Toc18920953</vt:lpwstr>
      </vt:variant>
      <vt:variant>
        <vt:i4>1507389</vt:i4>
      </vt:variant>
      <vt:variant>
        <vt:i4>32</vt:i4>
      </vt:variant>
      <vt:variant>
        <vt:i4>0</vt:i4>
      </vt:variant>
      <vt:variant>
        <vt:i4>5</vt:i4>
      </vt:variant>
      <vt:variant>
        <vt:lpwstr/>
      </vt:variant>
      <vt:variant>
        <vt:lpwstr>_Toc18920953</vt:lpwstr>
      </vt:variant>
      <vt:variant>
        <vt:i4>1441853</vt:i4>
      </vt:variant>
      <vt:variant>
        <vt:i4>29</vt:i4>
      </vt:variant>
      <vt:variant>
        <vt:i4>0</vt:i4>
      </vt:variant>
      <vt:variant>
        <vt:i4>5</vt:i4>
      </vt:variant>
      <vt:variant>
        <vt:lpwstr/>
      </vt:variant>
      <vt:variant>
        <vt:lpwstr>_Toc18920952</vt:lpwstr>
      </vt:variant>
      <vt:variant>
        <vt:i4>1441853</vt:i4>
      </vt:variant>
      <vt:variant>
        <vt:i4>26</vt:i4>
      </vt:variant>
      <vt:variant>
        <vt:i4>0</vt:i4>
      </vt:variant>
      <vt:variant>
        <vt:i4>5</vt:i4>
      </vt:variant>
      <vt:variant>
        <vt:lpwstr/>
      </vt:variant>
      <vt:variant>
        <vt:lpwstr>_Toc18920952</vt:lpwstr>
      </vt:variant>
      <vt:variant>
        <vt:i4>1441853</vt:i4>
      </vt:variant>
      <vt:variant>
        <vt:i4>23</vt:i4>
      </vt:variant>
      <vt:variant>
        <vt:i4>0</vt:i4>
      </vt:variant>
      <vt:variant>
        <vt:i4>5</vt:i4>
      </vt:variant>
      <vt:variant>
        <vt:lpwstr/>
      </vt:variant>
      <vt:variant>
        <vt:lpwstr>_Toc18920952</vt:lpwstr>
      </vt:variant>
      <vt:variant>
        <vt:i4>1441853</vt:i4>
      </vt:variant>
      <vt:variant>
        <vt:i4>20</vt:i4>
      </vt:variant>
      <vt:variant>
        <vt:i4>0</vt:i4>
      </vt:variant>
      <vt:variant>
        <vt:i4>5</vt:i4>
      </vt:variant>
      <vt:variant>
        <vt:lpwstr/>
      </vt:variant>
      <vt:variant>
        <vt:lpwstr>_Toc18920952</vt:lpwstr>
      </vt:variant>
      <vt:variant>
        <vt:i4>1376317</vt:i4>
      </vt:variant>
      <vt:variant>
        <vt:i4>17</vt:i4>
      </vt:variant>
      <vt:variant>
        <vt:i4>0</vt:i4>
      </vt:variant>
      <vt:variant>
        <vt:i4>5</vt:i4>
      </vt:variant>
      <vt:variant>
        <vt:lpwstr/>
      </vt:variant>
      <vt:variant>
        <vt:lpwstr>_Toc18920951</vt:lpwstr>
      </vt:variant>
      <vt:variant>
        <vt:i4>1376317</vt:i4>
      </vt:variant>
      <vt:variant>
        <vt:i4>14</vt:i4>
      </vt:variant>
      <vt:variant>
        <vt:i4>0</vt:i4>
      </vt:variant>
      <vt:variant>
        <vt:i4>5</vt:i4>
      </vt:variant>
      <vt:variant>
        <vt:lpwstr/>
      </vt:variant>
      <vt:variant>
        <vt:lpwstr>_Toc18920951</vt:lpwstr>
      </vt:variant>
      <vt:variant>
        <vt:i4>1376317</vt:i4>
      </vt:variant>
      <vt:variant>
        <vt:i4>11</vt:i4>
      </vt:variant>
      <vt:variant>
        <vt:i4>0</vt:i4>
      </vt:variant>
      <vt:variant>
        <vt:i4>5</vt:i4>
      </vt:variant>
      <vt:variant>
        <vt:lpwstr/>
      </vt:variant>
      <vt:variant>
        <vt:lpwstr>_Toc18920951</vt:lpwstr>
      </vt:variant>
      <vt:variant>
        <vt:i4>1376317</vt:i4>
      </vt:variant>
      <vt:variant>
        <vt:i4>8</vt:i4>
      </vt:variant>
      <vt:variant>
        <vt:i4>0</vt:i4>
      </vt:variant>
      <vt:variant>
        <vt:i4>5</vt:i4>
      </vt:variant>
      <vt:variant>
        <vt:lpwstr/>
      </vt:variant>
      <vt:variant>
        <vt:lpwstr>_Toc18920951</vt:lpwstr>
      </vt:variant>
      <vt:variant>
        <vt:i4>1310781</vt:i4>
      </vt:variant>
      <vt:variant>
        <vt:i4>5</vt:i4>
      </vt:variant>
      <vt:variant>
        <vt:i4>0</vt:i4>
      </vt:variant>
      <vt:variant>
        <vt:i4>5</vt:i4>
      </vt:variant>
      <vt:variant>
        <vt:lpwstr/>
      </vt:variant>
      <vt:variant>
        <vt:lpwstr>_Toc18920950</vt:lpwstr>
      </vt:variant>
      <vt:variant>
        <vt:i4>1310781</vt:i4>
      </vt:variant>
      <vt:variant>
        <vt:i4>2</vt:i4>
      </vt:variant>
      <vt:variant>
        <vt:i4>0</vt:i4>
      </vt:variant>
      <vt:variant>
        <vt:i4>5</vt:i4>
      </vt:variant>
      <vt:variant>
        <vt:lpwstr/>
      </vt:variant>
      <vt:variant>
        <vt:lpwstr>_Toc18920950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subject/>
  <dc:creator>federica amoriggi</dc:creator>
  <cp:keywords/>
  <cp:lastModifiedBy>user</cp:lastModifiedBy>
  <cp:revision>5</cp:revision>
  <cp:lastPrinted>2018-10-10T11:32:00Z</cp:lastPrinted>
  <dcterms:created xsi:type="dcterms:W3CDTF">2020-07-27T06:22:00Z</dcterms:created>
  <dcterms:modified xsi:type="dcterms:W3CDTF">2020-08-11T10:05:00Z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